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w:cs="Times" w:eastAsia="Times" w:hAnsi="Times"/>
        </w:rPr>
      </w:pPr>
      <w:r w:rsidDel="00000000" w:rsidR="00000000" w:rsidRPr="00000000">
        <w:rPr>
          <w:rFonts w:ascii="Times" w:cs="Times" w:eastAsia="Times" w:hAnsi="Times"/>
        </w:rPr>
        <w:drawing>
          <wp:inline distB="0" distT="0" distL="0" distR="0">
            <wp:extent cx="1130335" cy="1182243"/>
            <wp:effectExtent b="0" l="0" r="0" t="0"/>
            <wp:docPr descr="A picture containing food&#10;&#10;Description automatically generated" id="77" name="image2.png"/>
            <a:graphic>
              <a:graphicData uri="http://schemas.openxmlformats.org/drawingml/2006/picture">
                <pic:pic>
                  <pic:nvPicPr>
                    <pic:cNvPr descr="A picture containing food&#10;&#10;Description automatically generated" id="0" name="image2.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Times" w:cs="Times" w:eastAsia="Times" w:hAnsi="Times"/>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w:cs="Times" w:eastAsia="Times" w:hAnsi="Times"/>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w:cs="Times" w:eastAsia="Times" w:hAnsi="Times"/>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8"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06">
      <w:pPr>
        <w:spacing w:line="321" w:lineRule="auto"/>
        <w:ind w:right="89"/>
        <w:jc w:val="center"/>
        <w:rPr>
          <w:rFonts w:ascii="Times" w:cs="Times" w:eastAsia="Times" w:hAnsi="Times"/>
          <w:b w:val="1"/>
        </w:rPr>
      </w:pPr>
      <w:r w:rsidDel="00000000" w:rsidR="00000000" w:rsidRPr="00000000">
        <w:rPr>
          <w:rFonts w:ascii="Times" w:cs="Times" w:eastAsia="Times" w:hAnsi="Times"/>
          <w:b w:val="1"/>
          <w:rtl w:val="0"/>
        </w:rPr>
        <w:t xml:space="preserve">BUKU RANCANGAN PENGAJARAN (BRP) MATA KULIAH</w:t>
        <w:br w:type="textWrapping"/>
        <w:t xml:space="preserve">DINAMIKA LINGKUNGAN DAN POLITIK SUMBERDAYA</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Times" w:cs="Times" w:eastAsia="Times" w:hAnsi="Times"/>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Times" w:cs="Times" w:eastAsia="Times" w:hAnsi="Times"/>
        </w:rPr>
      </w:pPr>
      <w:r w:rsidDel="00000000" w:rsidR="00000000" w:rsidRPr="00000000">
        <w:rPr>
          <w:rtl w:val="0"/>
        </w:rPr>
      </w:r>
    </w:p>
    <w:p w:rsidR="00000000" w:rsidDel="00000000" w:rsidP="00000000" w:rsidRDefault="00000000" w:rsidRPr="00000000" w14:paraId="00000009">
      <w:pPr>
        <w:spacing w:before="184" w:lineRule="auto"/>
        <w:ind w:left="1632" w:right="1631" w:firstLine="0"/>
        <w:jc w:val="center"/>
        <w:rPr>
          <w:rFonts w:ascii="Times" w:cs="Times" w:eastAsia="Times" w:hAnsi="Times"/>
          <w:b w:val="1"/>
        </w:rPr>
      </w:pPr>
      <w:r w:rsidDel="00000000" w:rsidR="00000000" w:rsidRPr="00000000">
        <w:rPr>
          <w:rFonts w:ascii="Times" w:cs="Times" w:eastAsia="Times" w:hAnsi="Times"/>
          <w:b w:val="1"/>
          <w:rtl w:val="0"/>
        </w:rPr>
        <w:t xml:space="preserve">oleh</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Times" w:cs="Times" w:eastAsia="Times" w:hAnsi="Times"/>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w:cs="Times" w:eastAsia="Times" w:hAnsi="Times"/>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0D">
      <w:pPr>
        <w:ind w:left="1634" w:right="1631" w:firstLine="0"/>
        <w:jc w:val="center"/>
        <w:rPr>
          <w:rFonts w:ascii="Times" w:cs="Times" w:eastAsia="Times" w:hAnsi="Times"/>
          <w:b w:val="1"/>
          <w:color w:val="ff0000"/>
        </w:rPr>
      </w:pPr>
      <w:r w:rsidDel="00000000" w:rsidR="00000000" w:rsidRPr="00000000">
        <w:rPr>
          <w:rFonts w:ascii="Times" w:cs="Times" w:eastAsia="Times" w:hAnsi="Times"/>
          <w:b w:val="1"/>
          <w:color w:val="ff0000"/>
          <w:rtl w:val="0"/>
        </w:rPr>
        <w:t xml:space="preserve">Dr. Hafid Setiadi, M.T.</w:t>
      </w:r>
    </w:p>
    <w:p w:rsidR="00000000" w:rsidDel="00000000" w:rsidP="00000000" w:rsidRDefault="00000000" w:rsidRPr="00000000" w14:paraId="0000000E">
      <w:pPr>
        <w:ind w:left="1634" w:right="1631" w:firstLine="0"/>
        <w:jc w:val="center"/>
        <w:rPr>
          <w:rFonts w:ascii="Times" w:cs="Times" w:eastAsia="Times" w:hAnsi="Times"/>
          <w:b w:val="1"/>
          <w:color w:val="ff0000"/>
        </w:rPr>
      </w:pPr>
      <w:r w:rsidDel="00000000" w:rsidR="00000000" w:rsidRPr="00000000">
        <w:rPr>
          <w:rFonts w:ascii="Times" w:cs="Times" w:eastAsia="Times" w:hAnsi="Times"/>
          <w:b w:val="1"/>
          <w:color w:val="ff0000"/>
          <w:rtl w:val="0"/>
        </w:rPr>
        <w:t xml:space="preserve">Dr. Mangapul P. Tambunan, MS</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w:cs="Times" w:eastAsia="Times" w:hAnsi="Times"/>
          <w:b w:val="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Times" w:cs="Times" w:eastAsia="Times" w:hAnsi="Times"/>
        </w:rPr>
      </w:pPr>
      <w:r w:rsidDel="00000000" w:rsidR="00000000" w:rsidRPr="00000000">
        <w:rPr>
          <w:rtl w:val="0"/>
        </w:rPr>
      </w:r>
    </w:p>
    <w:p w:rsidR="00000000" w:rsidDel="00000000" w:rsidP="00000000" w:rsidRDefault="00000000" w:rsidRPr="00000000" w14:paraId="00000011">
      <w:pPr>
        <w:spacing w:before="184" w:lineRule="auto"/>
        <w:ind w:left="2521" w:right="2517" w:firstLine="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12">
      <w:pPr>
        <w:spacing w:before="184" w:lineRule="auto"/>
        <w:ind w:left="2521" w:right="2517" w:firstLine="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13">
      <w:pPr>
        <w:spacing w:before="184" w:lineRule="auto"/>
        <w:ind w:left="2521" w:right="2517" w:firstLine="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14">
      <w:pPr>
        <w:spacing w:before="184" w:lineRule="auto"/>
        <w:ind w:left="2521" w:right="2517" w:firstLine="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15">
      <w:pPr>
        <w:spacing w:before="184" w:lineRule="auto"/>
        <w:ind w:left="2521" w:right="2517" w:firstLine="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16">
      <w:pPr>
        <w:spacing w:before="184" w:lineRule="auto"/>
        <w:ind w:left="2521" w:right="2517" w:firstLine="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17">
      <w:pPr>
        <w:spacing w:before="184" w:lineRule="auto"/>
        <w:ind w:left="2521" w:right="2517" w:firstLine="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18">
      <w:pPr>
        <w:spacing w:before="184" w:lineRule="auto"/>
        <w:ind w:left="2521" w:right="2517" w:firstLine="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19">
      <w:pPr>
        <w:spacing w:before="184" w:lineRule="auto"/>
        <w:ind w:left="2521" w:right="2517" w:firstLine="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1A">
      <w:pPr>
        <w:spacing w:before="184" w:lineRule="auto"/>
        <w:ind w:right="-5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Studi Doktor Geografi</w:t>
      </w:r>
    </w:p>
    <w:p w:rsidR="00000000" w:rsidDel="00000000" w:rsidP="00000000" w:rsidRDefault="00000000" w:rsidRPr="00000000" w14:paraId="0000001B">
      <w:pPr>
        <w:spacing w:before="2" w:lineRule="auto"/>
        <w:ind w:right="89" w:hanging="3"/>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Fakultas Matematika dan Ilmu Pengetahuan</w:t>
      </w:r>
    </w:p>
    <w:p w:rsidR="00000000" w:rsidDel="00000000" w:rsidP="00000000" w:rsidRDefault="00000000" w:rsidRPr="00000000" w14:paraId="0000001C">
      <w:pPr>
        <w:spacing w:before="2" w:lineRule="auto"/>
        <w:ind w:right="89" w:hanging="3"/>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Universitas Indonesia </w:t>
      </w:r>
    </w:p>
    <w:p w:rsidR="00000000" w:rsidDel="00000000" w:rsidP="00000000" w:rsidRDefault="00000000" w:rsidRPr="00000000" w14:paraId="0000001D">
      <w:pPr>
        <w:spacing w:before="2" w:lineRule="auto"/>
        <w:ind w:right="89" w:hanging="3"/>
        <w:jc w:val="center"/>
        <w:rPr>
          <w:rFonts w:ascii="Times" w:cs="Times" w:eastAsia="Times" w:hAnsi="Times"/>
          <w:b w:val="1"/>
        </w:rPr>
      </w:pPr>
      <w:r w:rsidDel="00000000" w:rsidR="00000000" w:rsidRPr="00000000">
        <w:rPr>
          <w:rFonts w:ascii="Times" w:cs="Times" w:eastAsia="Times" w:hAnsi="Times"/>
          <w:b w:val="1"/>
          <w:rtl w:val="0"/>
        </w:rPr>
        <w:t xml:space="preserve">Depok, Desember 2024</w:t>
      </w:r>
    </w:p>
    <w:p w:rsidR="00000000" w:rsidDel="00000000" w:rsidP="00000000" w:rsidRDefault="00000000" w:rsidRPr="00000000" w14:paraId="0000001E">
      <w:pPr>
        <w:pStyle w:val="Heading2"/>
        <w:rPr>
          <w:rFonts w:ascii="Times" w:cs="Times" w:eastAsia="Times" w:hAnsi="Times"/>
          <w:b w:val="1"/>
          <w:color w:val="000000"/>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numPr>
          <w:ilvl w:val="0"/>
          <w:numId w:val="3"/>
        </w:numPr>
        <w:ind w:left="284" w:hanging="284"/>
        <w:rPr>
          <w:rFonts w:ascii="Times" w:cs="Times" w:eastAsia="Times" w:hAnsi="Times"/>
          <w:b w:val="1"/>
          <w:color w:val="000000"/>
          <w:sz w:val="22"/>
          <w:szCs w:val="22"/>
        </w:rPr>
      </w:pPr>
      <w:bookmarkStart w:colFirst="0" w:colLast="0" w:name="_heading=h.gjdgxs" w:id="0"/>
      <w:bookmarkEnd w:id="0"/>
      <w:r w:rsidDel="00000000" w:rsidR="00000000" w:rsidRPr="00000000">
        <w:rPr>
          <w:rFonts w:ascii="Times" w:cs="Times" w:eastAsia="Times" w:hAnsi="Times"/>
          <w:b w:val="1"/>
          <w:color w:val="000000"/>
          <w:sz w:val="22"/>
          <w:szCs w:val="22"/>
          <w:rtl w:val="0"/>
        </w:rPr>
        <w:t xml:space="preserve">Informasi Umum</w:t>
      </w:r>
    </w:p>
    <w:p w:rsidR="00000000" w:rsidDel="00000000" w:rsidP="00000000" w:rsidRDefault="00000000" w:rsidRPr="00000000" w14:paraId="00000024">
      <w:pPr>
        <w:jc w:val="both"/>
        <w:rPr>
          <w:rFonts w:ascii="Times" w:cs="Times" w:eastAsia="Times" w:hAnsi="Times"/>
        </w:rPr>
      </w:pPr>
      <w:r w:rsidDel="00000000" w:rsidR="00000000" w:rsidRPr="00000000">
        <w:rPr>
          <w:rtl w:val="0"/>
        </w:rPr>
      </w:r>
    </w:p>
    <w:tbl>
      <w:tblPr>
        <w:tblStyle w:val="Table1"/>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233"/>
        <w:gridCol w:w="425"/>
        <w:gridCol w:w="851"/>
        <w:gridCol w:w="1275"/>
        <w:gridCol w:w="1276"/>
        <w:gridCol w:w="425"/>
        <w:gridCol w:w="851"/>
        <w:gridCol w:w="992"/>
        <w:gridCol w:w="284"/>
        <w:gridCol w:w="1418"/>
        <w:tblGridChange w:id="0">
          <w:tblGrid>
            <w:gridCol w:w="1752"/>
            <w:gridCol w:w="233"/>
            <w:gridCol w:w="425"/>
            <w:gridCol w:w="851"/>
            <w:gridCol w:w="1275"/>
            <w:gridCol w:w="1276"/>
            <w:gridCol w:w="425"/>
            <w:gridCol w:w="851"/>
            <w:gridCol w:w="992"/>
            <w:gridCol w:w="284"/>
            <w:gridCol w:w="1418"/>
          </w:tblGrid>
        </w:tblGridChange>
      </w:tblGrid>
      <w:tr>
        <w:trPr>
          <w:cantSplit w:val="0"/>
          <w:trHeight w:val="1457" w:hRule="atLeast"/>
          <w:tblHeader w:val="0"/>
        </w:trPr>
        <w:tc>
          <w:tcPr>
            <w:gridSpan w:val="3"/>
            <w:shd w:fill="d0cece"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ind w:right="456"/>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71121</wp:posOffset>
                  </wp:positionH>
                  <wp:positionV relativeFrom="paragraph">
                    <wp:posOffset>55880</wp:posOffset>
                  </wp:positionV>
                  <wp:extent cx="800100" cy="836295"/>
                  <wp:effectExtent b="0" l="0" r="0" t="0"/>
                  <wp:wrapNone/>
                  <wp:docPr descr="A picture containing drawing&#10;&#10;Description automatically generated" id="76" name="image1.png"/>
                  <a:graphic>
                    <a:graphicData uri="http://schemas.openxmlformats.org/drawingml/2006/picture">
                      <pic:pic>
                        <pic:nvPicPr>
                          <pic:cNvPr descr="A picture containing drawing&#10;&#10;Description automatically generated" id="0" name="image1.png"/>
                          <pic:cNvPicPr preferRelativeResize="0"/>
                        </pic:nvPicPr>
                        <pic:blipFill>
                          <a:blip r:embed="rId8"/>
                          <a:srcRect b="0" l="0" r="0" t="0"/>
                          <a:stretch>
                            <a:fillRect/>
                          </a:stretch>
                        </pic:blipFill>
                        <pic:spPr>
                          <a:xfrm>
                            <a:off x="0" y="0"/>
                            <a:ext cx="800100" cy="836295"/>
                          </a:xfrm>
                          <a:prstGeom prst="rect"/>
                          <a:ln/>
                        </pic:spPr>
                      </pic:pic>
                    </a:graphicData>
                  </a:graphic>
                </wp:anchor>
              </w:drawing>
            </w:r>
          </w:p>
        </w:tc>
        <w:tc>
          <w:tcPr>
            <w:gridSpan w:val="8"/>
            <w:shd w:fill="d0cece" w:val="cle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ind w:right="456"/>
              <w:jc w:val="center"/>
              <w:rPr>
                <w:rFonts w:ascii="Times" w:cs="Times" w:eastAsia="Times" w:hAnsi="Times"/>
              </w:rPr>
            </w:pPr>
            <w:r w:rsidDel="00000000" w:rsidR="00000000" w:rsidRPr="00000000">
              <w:rPr>
                <w:rFonts w:ascii="Times" w:cs="Times" w:eastAsia="Times" w:hAnsi="Times"/>
                <w:b w:val="1"/>
                <w:rtl w:val="0"/>
              </w:rPr>
              <w:t xml:space="preserve">UNIVERSITAS INDONESIA</w:t>
            </w:r>
            <w:r w:rsidDel="00000000" w:rsidR="00000000" w:rsidRPr="00000000">
              <w:rPr>
                <w:rFonts w:ascii="Times" w:cs="Times" w:eastAsia="Times" w:hAnsi="Times"/>
                <w:rtl w:val="0"/>
              </w:rPr>
              <w:br w:type="textWrapping"/>
            </w:r>
            <w:r w:rsidDel="00000000" w:rsidR="00000000" w:rsidRPr="00000000">
              <w:rPr>
                <w:rFonts w:ascii="Times" w:cs="Times" w:eastAsia="Times" w:hAnsi="Times"/>
                <w:b w:val="1"/>
                <w:rtl w:val="0"/>
              </w:rPr>
              <w:t xml:space="preserve">MATEMATIKA DAN ILMU PENGETAHUAN ALAM</w:t>
            </w:r>
            <w:r w:rsidDel="00000000" w:rsidR="00000000" w:rsidRPr="00000000">
              <w:rPr>
                <w:rFonts w:ascii="Times" w:cs="Times" w:eastAsia="Times" w:hAnsi="Times"/>
                <w:rtl w:val="0"/>
              </w:rPr>
              <w:br w:type="textWrapping"/>
            </w:r>
            <w:r w:rsidDel="00000000" w:rsidR="00000000" w:rsidRPr="00000000">
              <w:rPr>
                <w:rFonts w:ascii="Times New Roman" w:cs="Times New Roman" w:eastAsia="Times New Roman" w:hAnsi="Times New Roman"/>
                <w:b w:val="1"/>
                <w:color w:val="000000"/>
                <w:rtl w:val="0"/>
              </w:rPr>
              <w:t xml:space="preserve">PROGRAM STUDI DOKTOR GEOGRAFI</w:t>
            </w:r>
            <w:r w:rsidDel="00000000" w:rsidR="00000000" w:rsidRPr="00000000">
              <w:rPr>
                <w:rtl w:val="0"/>
              </w:rPr>
            </w:r>
          </w:p>
        </w:tc>
      </w:tr>
      <w:tr>
        <w:trPr>
          <w:cantSplit w:val="0"/>
          <w:trHeight w:val="261" w:hRule="atLeast"/>
          <w:tblHeader w:val="0"/>
        </w:trPr>
        <w:tc>
          <w:tcPr>
            <w:gridSpan w:val="11"/>
            <w:shd w:fill="ffffff"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Tanggal penyusunan: Desember 2024</w:t>
            </w:r>
          </w:p>
        </w:tc>
      </w:tr>
      <w:tr>
        <w:trPr>
          <w:cantSplit w:val="0"/>
          <w:trHeight w:val="824" w:hRule="atLeast"/>
          <w:tblHeader w:val="0"/>
        </w:trPr>
        <w:tc>
          <w:tcPr>
            <w:gridSpan w:val="3"/>
            <w:shd w:fill="d0cece"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Mata Kuliah (MK) </w:t>
            </w:r>
          </w:p>
        </w:tc>
        <w:tc>
          <w:tcPr>
            <w:gridSpan w:val="2"/>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Dinamika Lingkungan dan Politik Sumberdaya</w:t>
            </w:r>
          </w:p>
        </w:tc>
        <w:tc>
          <w:tcPr>
            <w:gridSpan w:val="2"/>
            <w:shd w:fill="d0cece" w:val="cle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MK yang menjadi prasyarat</w:t>
            </w:r>
          </w:p>
        </w:tc>
        <w:tc>
          <w:tcPr>
            <w:gridSpan w:val="2"/>
            <w:shd w:fill="d0cece" w:val="cle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right="27"/>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Menjadi prasyarat untuk MK</w:t>
            </w:r>
          </w:p>
        </w:tc>
        <w:tc>
          <w:tcPr>
            <w:gridSpan w:val="2"/>
            <w:shd w:fill="d0cece" w:val="cle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Integrasi Antar MK</w:t>
            </w:r>
          </w:p>
        </w:tc>
      </w:tr>
      <w:tr>
        <w:trPr>
          <w:cantSplit w:val="0"/>
          <w:trHeight w:val="742" w:hRule="atLeast"/>
          <w:tblHeader w:val="0"/>
        </w:trPr>
        <w:tc>
          <w:tcPr>
            <w:gridSpan w:val="3"/>
            <w:shd w:fill="d0cece" w:val="clea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Kode</w:t>
            </w:r>
          </w:p>
        </w:tc>
        <w:tc>
          <w:tcPr>
            <w:gridSpan w:val="2"/>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SCGE900112</w:t>
            </w:r>
          </w:p>
        </w:tc>
        <w:tc>
          <w:tcPr>
            <w:gridSpan w:val="2"/>
            <w:vMerge w:val="restart"/>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649" w:hRule="atLeast"/>
          <w:tblHeader w:val="0"/>
        </w:trPr>
        <w:tc>
          <w:tcPr>
            <w:gridSpan w:val="3"/>
            <w:shd w:fill="d0cece" w:val="cle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Rumpun MK (RMK)</w:t>
            </w:r>
          </w:p>
        </w:tc>
        <w:tc>
          <w:tcPr>
            <w:gridSpan w:val="2"/>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Sains dan Teknologi</w:t>
            </w:r>
          </w:p>
        </w:tc>
        <w:tc>
          <w:tcPr>
            <w:gridSpan w:val="2"/>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649" w:hRule="atLeast"/>
          <w:tblHeader w:val="0"/>
        </w:trPr>
        <w:tc>
          <w:tcPr>
            <w:gridSpan w:val="3"/>
            <w:shd w:fill="d0cece" w:val="cle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(SKS)</w:t>
            </w:r>
          </w:p>
        </w:tc>
        <w:tc>
          <w:tcPr>
            <w:gridSpan w:val="2"/>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2 (dua)</w:t>
            </w:r>
          </w:p>
        </w:tc>
        <w:tc>
          <w:tcPr>
            <w:gridSpan w:val="2"/>
            <w:shd w:fill="d0cece" w:val="cle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ind w:right="-112"/>
              <w:jc w:val="center"/>
              <w:rPr>
                <w:rFonts w:ascii="Times" w:cs="Times" w:eastAsia="Times" w:hAnsi="Times"/>
                <w:sz w:val="18"/>
                <w:szCs w:val="18"/>
              </w:rPr>
            </w:pPr>
            <w:r w:rsidDel="00000000" w:rsidR="00000000" w:rsidRPr="00000000">
              <w:rPr>
                <w:rFonts w:ascii="Times" w:cs="Times" w:eastAsia="Times" w:hAnsi="Times"/>
                <w:b w:val="1"/>
                <w:sz w:val="18"/>
                <w:szCs w:val="18"/>
                <w:rtl w:val="0"/>
              </w:rPr>
              <w:t xml:space="preserve">Dosen Pengembang BRP</w:t>
            </w:r>
            <w:r w:rsidDel="00000000" w:rsidR="00000000" w:rsidRPr="00000000">
              <w:rPr>
                <w:rtl w:val="0"/>
              </w:rPr>
            </w:r>
          </w:p>
        </w:tc>
        <w:tc>
          <w:tcPr>
            <w:gridSpan w:val="2"/>
            <w:tcBorders>
              <w:bottom w:color="000000" w:space="0" w:sz="4" w:val="single"/>
            </w:tcBorders>
            <w:shd w:fill="d0cece" w:val="cle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jc w:val="center"/>
              <w:rPr>
                <w:rFonts w:ascii="Times" w:cs="Times" w:eastAsia="Times" w:hAnsi="Times"/>
                <w:sz w:val="18"/>
                <w:szCs w:val="18"/>
              </w:rPr>
            </w:pPr>
            <w:r w:rsidDel="00000000" w:rsidR="00000000" w:rsidRPr="00000000">
              <w:rPr>
                <w:rFonts w:ascii="Times" w:cs="Times" w:eastAsia="Times" w:hAnsi="Times"/>
                <w:b w:val="1"/>
                <w:sz w:val="18"/>
                <w:szCs w:val="18"/>
                <w:rtl w:val="0"/>
              </w:rPr>
              <w:t xml:space="preserve">Koordinator RMK</w:t>
            </w:r>
            <w:r w:rsidDel="00000000" w:rsidR="00000000" w:rsidRPr="00000000">
              <w:rPr>
                <w:rtl w:val="0"/>
              </w:rPr>
            </w:r>
          </w:p>
        </w:tc>
        <w:tc>
          <w:tcPr>
            <w:gridSpan w:val="2"/>
            <w:tcBorders>
              <w:bottom w:color="000000" w:space="0" w:sz="4" w:val="single"/>
            </w:tcBorders>
            <w:shd w:fill="d0cece" w:val="cle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b w:val="1"/>
                <w:sz w:val="18"/>
                <w:szCs w:val="18"/>
                <w:rtl w:val="0"/>
              </w:rPr>
              <w:t xml:space="preserve">Ketua Prodi</w:t>
            </w:r>
            <w:r w:rsidDel="00000000" w:rsidR="00000000" w:rsidRPr="00000000">
              <w:rPr>
                <w:rtl w:val="0"/>
              </w:rPr>
            </w:r>
          </w:p>
        </w:tc>
      </w:tr>
      <w:tr>
        <w:trPr>
          <w:cantSplit w:val="0"/>
          <w:trHeight w:val="700" w:hRule="atLeast"/>
          <w:tblHeader w:val="0"/>
        </w:trPr>
        <w:tc>
          <w:tcPr>
            <w:gridSpan w:val="3"/>
            <w:shd w:fill="d0cece" w:val="cle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Semester</w:t>
            </w:r>
          </w:p>
        </w:tc>
        <w:tc>
          <w:tcPr>
            <w:gridSpan w:val="2"/>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II (Kedua)</w:t>
            </w:r>
          </w:p>
        </w:tc>
        <w:tc>
          <w:tcPr>
            <w:gridSpan w:val="2"/>
            <w:vMerge w:val="restart"/>
            <w:shd w:fill="auto" w:val="cle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tl w:val="0"/>
              </w:rPr>
            </w:r>
          </w:p>
        </w:tc>
      </w:tr>
      <w:tr>
        <w:trPr>
          <w:cantSplit w:val="0"/>
          <w:trHeight w:val="1193" w:hRule="atLeast"/>
          <w:tblHeader w:val="0"/>
        </w:trPr>
        <w:tc>
          <w:tcPr>
            <w:gridSpan w:val="3"/>
            <w:shd w:fill="d0cece"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Dosen Pengampu</w:t>
            </w:r>
          </w:p>
        </w:tc>
        <w:tc>
          <w:tcPr>
            <w:gridSpan w:val="2"/>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ind w:right="-111"/>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Dr. Hafid Setiadi, M.T.</w:t>
            </w:r>
          </w:p>
          <w:p w:rsidR="00000000" w:rsidDel="00000000" w:rsidP="00000000" w:rsidRDefault="00000000" w:rsidRPr="00000000" w14:paraId="00000076">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color w:val="ff0000"/>
                <w:sz w:val="18"/>
                <w:szCs w:val="18"/>
                <w:rtl w:val="0"/>
              </w:rPr>
              <w:t xml:space="preserve">Dr. Mangapul P. Tambunan</w:t>
            </w: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1058" w:hRule="atLeast"/>
          <w:tblHeader w:val="0"/>
        </w:trPr>
        <w:tc>
          <w:tcPr>
            <w:gridSpan w:val="3"/>
            <w:shd w:fill="d0cece" w:val="cle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Deskripsi Mata Kuliah</w:t>
            </w:r>
          </w:p>
        </w:tc>
        <w:tc>
          <w:tcPr>
            <w:gridSpan w:val="8"/>
            <w:vAlign w:val="center"/>
          </w:tcPr>
          <w:p w:rsidR="00000000" w:rsidDel="00000000" w:rsidP="00000000" w:rsidRDefault="00000000" w:rsidRPr="00000000" w14:paraId="00000081">
            <w:pPr>
              <w:rPr>
                <w:rFonts w:ascii="Times" w:cs="Times" w:eastAsia="Times" w:hAnsi="Times"/>
                <w:sz w:val="18"/>
                <w:szCs w:val="18"/>
              </w:rPr>
            </w:pPr>
            <w:r w:rsidDel="00000000" w:rsidR="00000000" w:rsidRPr="00000000">
              <w:rPr>
                <w:rFonts w:ascii="Times" w:cs="Times" w:eastAsia="Times" w:hAnsi="Times"/>
                <w:color w:val="ff0000"/>
                <w:sz w:val="18"/>
                <w:szCs w:val="18"/>
                <w:rtl w:val="0"/>
              </w:rPr>
              <w:t xml:space="preserve">Mata kuliah ini akan mendeskripsikan bagaimana ekologi dikelola untuk kepentingan masing – masing kelompok dan bagaimana seharusnya ekologi ini dikelola untuk kepentingan bersama serta bisa bertahan atau berkelanjutan. Setelah mengikuti mata kuliah ini, mahasiswa diharapkan mampu mengidentifikasi bentuk ideal dalam pengelolaan ekologi untuk kepentingan umum dan berkelanjutan.</w:t>
            </w:r>
            <w:r w:rsidDel="00000000" w:rsidR="00000000" w:rsidRPr="00000000">
              <w:rPr>
                <w:rtl w:val="0"/>
              </w:rPr>
            </w:r>
          </w:p>
        </w:tc>
      </w:tr>
      <w:tr>
        <w:trPr>
          <w:cantSplit w:val="0"/>
          <w:trHeight w:val="402" w:hRule="atLeast"/>
          <w:tblHeader w:val="0"/>
        </w:trPr>
        <w:tc>
          <w:tcPr>
            <w:gridSpan w:val="3"/>
            <w:shd w:fill="d0cece" w:val="cle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Tautan Kelas Daring</w:t>
            </w:r>
          </w:p>
        </w:tc>
        <w:tc>
          <w:tcPr>
            <w:gridSpan w:val="8"/>
            <w:vAlign w:val="center"/>
          </w:tcPr>
          <w:p w:rsidR="00000000" w:rsidDel="00000000" w:rsidP="00000000" w:rsidRDefault="00000000" w:rsidRPr="00000000" w14:paraId="0000008C">
            <w:pPr>
              <w:ind w:right="456"/>
              <w:rPr>
                <w:rFonts w:ascii="Times" w:cs="Times" w:eastAsia="Times" w:hAnsi="Times"/>
                <w:sz w:val="18"/>
                <w:szCs w:val="18"/>
              </w:rPr>
            </w:pPr>
            <w:r w:rsidDel="00000000" w:rsidR="00000000" w:rsidRPr="00000000">
              <w:rPr>
                <w:rtl w:val="0"/>
              </w:rPr>
            </w:r>
          </w:p>
        </w:tc>
      </w:tr>
      <w:tr>
        <w:trPr>
          <w:cantSplit w:val="0"/>
          <w:trHeight w:val="219" w:hRule="atLeast"/>
          <w:tblHeader w:val="0"/>
        </w:trPr>
        <w:tc>
          <w:tcPr>
            <w:gridSpan w:val="11"/>
            <w:shd w:fill="767171" w:val="clear"/>
          </w:tcPr>
          <w:p w:rsidR="00000000" w:rsidDel="00000000" w:rsidP="00000000" w:rsidRDefault="00000000" w:rsidRPr="00000000" w14:paraId="00000094">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CPL-4</w:t>
            </w:r>
            <w:r w:rsidDel="00000000" w:rsidR="00000000" w:rsidRPr="00000000">
              <w:rPr>
                <w:rtl w:val="0"/>
              </w:rPr>
            </w:r>
          </w:p>
        </w:tc>
        <w:tc>
          <w:tcPr>
            <w:gridSpan w:val="10"/>
          </w:tcPr>
          <w:p w:rsidR="00000000" w:rsidDel="00000000" w:rsidP="00000000" w:rsidRDefault="00000000" w:rsidRPr="00000000" w14:paraId="000000A0">
            <w:pP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merancang model geografis kompleks atas suatu permasalahan pembangunan berkelanjutan dengan pendekatan multidisiplin, interdisiplin, atau transdisiplin (C6)</w:t>
            </w: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CPL-5</w:t>
            </w:r>
            <w:r w:rsidDel="00000000" w:rsidR="00000000" w:rsidRPr="00000000">
              <w:rPr>
                <w:rtl w:val="0"/>
              </w:rPr>
            </w:r>
          </w:p>
        </w:tc>
        <w:tc>
          <w:tcPr>
            <w:gridSpan w:val="10"/>
          </w:tcPr>
          <w:p w:rsidR="00000000" w:rsidDel="00000000" w:rsidP="00000000" w:rsidRDefault="00000000" w:rsidRPr="00000000" w14:paraId="000000AB">
            <w:pP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mengimprovisasi model keruangan kompleks untuk penyelesaian permasalahan spesifik sumberdaya kehidupan dengan memenuhi tanggung jawab ilmiah (C6)</w:t>
            </w:r>
            <w:r w:rsidDel="00000000" w:rsidR="00000000" w:rsidRPr="00000000">
              <w:rPr>
                <w:rtl w:val="0"/>
              </w:rPr>
            </w:r>
          </w:p>
        </w:tc>
      </w:tr>
      <w:tr>
        <w:trPr>
          <w:cantSplit w:val="0"/>
          <w:trHeight w:val="291" w:hRule="atLeast"/>
          <w:tblHeader w:val="0"/>
        </w:trPr>
        <w:tc>
          <w:tcPr>
            <w:gridSpan w:val="11"/>
            <w:shd w:fill="d0cece" w:val="cle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Capaian Pembelajaran Mata Kuliah (CPMK) </w:t>
            </w:r>
          </w:p>
        </w:tc>
      </w:tr>
      <w:tr>
        <w:trPr>
          <w:cantSplit w:val="0"/>
          <w:trHeight w:val="511" w:hRule="atLeast"/>
          <w:tblHeader w:val="0"/>
        </w:trPr>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CPMK-1 </w:t>
            </w:r>
          </w:p>
        </w:tc>
        <w:tc>
          <w:tcPr>
            <w:gridSpan w:val="10"/>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Mampu menganalisis dinamika lingkungan dan implikasinya terhadap politik sumberdaya dalam konteks pembangunan berkelanjutan.</w:t>
            </w:r>
          </w:p>
        </w:tc>
      </w:tr>
      <w:tr>
        <w:trPr>
          <w:cantSplit w:val="0"/>
          <w:trHeight w:val="511" w:hRule="atLeast"/>
          <w:tblHeader w:val="0"/>
        </w:trPr>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CPMK-2</w:t>
            </w:r>
          </w:p>
        </w:tc>
        <w:tc>
          <w:tcPr>
            <w:gridSpan w:val="10"/>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Mampu merancang dan mengadaptasi model keruangan untuk mendukung pengambilan keputusan politik terkait pengelolaan sumberdaya secara berkelanjutan.</w:t>
            </w:r>
          </w:p>
        </w:tc>
      </w:tr>
      <w:tr>
        <w:trPr>
          <w:cantSplit w:val="0"/>
          <w:trHeight w:val="277" w:hRule="atLeast"/>
          <w:tblHeader w:val="0"/>
        </w:trPr>
        <w:tc>
          <w:tcPr>
            <w:gridSpan w:val="11"/>
            <w:shd w:fill="d0cece" w:val="cle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Sub-CPMK </w:t>
            </w:r>
          </w:p>
        </w:tc>
      </w:tr>
      <w:tr>
        <w:trPr>
          <w:cantSplit w:val="0"/>
          <w:trHeight w:val="200.99999999999997" w:hRule="atLeast"/>
          <w:tblHeader w:val="0"/>
        </w:trPr>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Sub-CPMK1</w:t>
            </w:r>
          </w:p>
        </w:tc>
        <w:tc>
          <w:tcPr>
            <w:gridSpan w:val="10"/>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Mengidentifikasi faktor-faktor lingkungan dan sosial-politik yang mempengaruhi pengelolaan sumberdaya.</w:t>
            </w:r>
          </w:p>
        </w:tc>
      </w:tr>
      <w:tr>
        <w:trPr>
          <w:cantSplit w:val="0"/>
          <w:trHeight w:val="70" w:hRule="atLeast"/>
          <w:tblHeader w:val="0"/>
        </w:trPr>
        <w:tc>
          <w:tcP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Sub-CPMK2</w:t>
            </w:r>
          </w:p>
        </w:tc>
        <w:tc>
          <w:tcPr>
            <w:gridSpan w:val="10"/>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Mengevaluasi hubungan antara dinamika lingkungan dan kebijakan pengelolaan sumberdaya dalam konteks lokal, regional, dan global.</w:t>
            </w:r>
          </w:p>
        </w:tc>
      </w:tr>
      <w:tr>
        <w:trPr>
          <w:cantSplit w:val="0"/>
          <w:trHeight w:val="70" w:hRule="atLeast"/>
          <w:tblHeader w:val="0"/>
        </w:trPr>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Sub-CPMK3</w:t>
            </w:r>
          </w:p>
        </w:tc>
        <w:tc>
          <w:tcPr>
            <w:gridSpan w:val="10"/>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Merancang model keruangan yang mengintegrasikan variabel lingkungan, sosial, dan ekonomi untuk analisis kebijakan sumberdaya.</w:t>
            </w:r>
          </w:p>
        </w:tc>
      </w:tr>
      <w:tr>
        <w:trPr>
          <w:cantSplit w:val="0"/>
          <w:trHeight w:val="70" w:hRule="atLeast"/>
          <w:tblHeader w:val="0"/>
        </w:trPr>
        <w:tc>
          <w:tcP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Sub-CPMK4</w:t>
            </w:r>
          </w:p>
        </w:tc>
        <w:tc>
          <w:tcPr>
            <w:gridSpan w:val="10"/>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Mengimplementasikan dan mengevaluasi model dalam simulasi kebijakan pengelolaan sumberdaya berbasis data yang relevan.</w:t>
            </w:r>
          </w:p>
        </w:tc>
      </w:tr>
      <w:tr>
        <w:trPr>
          <w:cantSplit w:val="0"/>
          <w:trHeight w:val="413" w:hRule="atLeast"/>
          <w:tblHeader w:val="0"/>
        </w:trPr>
        <w:tc>
          <w:tcPr>
            <w:gridSpan w:val="11"/>
            <w:shd w:fill="d0cece" w:val="cle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Korelasi CPMK terhadap Sub-CPMK</w:t>
            </w:r>
          </w:p>
        </w:tc>
      </w:tr>
      <w:tr>
        <w:trPr>
          <w:cantSplit w:val="0"/>
          <w:trHeight w:val="70" w:hRule="atLeast"/>
          <w:tblHeader w:val="0"/>
        </w:trPr>
        <w:tc>
          <w:tcPr>
            <w:gridSpan w:val="2"/>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Sub-CPMK1</w:t>
            </w:r>
          </w:p>
        </w:tc>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ind w:right="-8"/>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Sub-CPMK2</w:t>
            </w:r>
          </w:p>
        </w:tc>
        <w:tc>
          <w:tcP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ind w:right="1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Sub-CPMK3</w:t>
            </w:r>
          </w:p>
        </w:tc>
        <w:tc>
          <w:tcPr>
            <w:gridSpan w:val="2"/>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Sub-CPMK4</w:t>
            </w:r>
          </w:p>
        </w:tc>
        <w:tc>
          <w:tcPr>
            <w:gridSpan w:val="2"/>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ind w:right="36"/>
              <w:rPr>
                <w:rFonts w:ascii="Times" w:cs="Times" w:eastAsia="Times" w:hAnsi="Times"/>
                <w:b w:val="1"/>
                <w:sz w:val="18"/>
                <w:szCs w:val="18"/>
              </w:rPr>
            </w:pPr>
            <w:r w:rsidDel="00000000" w:rsidR="00000000" w:rsidRPr="00000000">
              <w:rPr>
                <w:rtl w:val="0"/>
              </w:rPr>
            </w:r>
          </w:p>
        </w:tc>
        <w:tc>
          <w:tcP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ind w:right="39"/>
              <w:rPr>
                <w:rFonts w:ascii="Times" w:cs="Times" w:eastAsia="Times" w:hAnsi="Times"/>
                <w:b w:val="1"/>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CPMK1 </w:t>
            </w:r>
          </w:p>
        </w:tc>
        <w:tc>
          <w:tcPr>
            <w:gridSpan w:val="2"/>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CPMK2</w:t>
            </w:r>
          </w:p>
        </w:tc>
        <w:tc>
          <w:tcPr>
            <w:gridSpan w:val="2"/>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98" w:hRule="atLeast"/>
          <w:tblHeader w:val="0"/>
        </w:trPr>
        <w:tc>
          <w:tcPr>
            <w:gridSpan w:val="11"/>
            <w:shd w:fill="7f7f7f" w:val="clear"/>
          </w:tcPr>
          <w:p w:rsidR="00000000" w:rsidDel="00000000" w:rsidP="00000000" w:rsidRDefault="00000000" w:rsidRPr="00000000" w14:paraId="00000139">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983" w:hRule="atLeast"/>
          <w:tblHeader w:val="0"/>
        </w:trPr>
        <w:tc>
          <w:tcPr>
            <w:gridSpan w:val="2"/>
          </w:tcPr>
          <w:p w:rsidR="00000000" w:rsidDel="00000000" w:rsidP="00000000" w:rsidRDefault="00000000" w:rsidRPr="00000000" w14:paraId="0000014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Bahan Kajian: </w:t>
            </w:r>
          </w:p>
          <w:p w:rsidR="00000000" w:rsidDel="00000000" w:rsidP="00000000" w:rsidRDefault="00000000" w:rsidRPr="00000000" w14:paraId="00000145">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Materi pembelajaran</w:t>
            </w:r>
          </w:p>
          <w:p w:rsidR="00000000" w:rsidDel="00000000" w:rsidP="00000000" w:rsidRDefault="00000000" w:rsidRPr="00000000" w14:paraId="00000146">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9"/>
          </w:tcPr>
          <w:p w:rsidR="00000000" w:rsidDel="00000000" w:rsidP="00000000" w:rsidRDefault="00000000" w:rsidRPr="00000000" w14:paraId="00000148">
            <w:pPr>
              <w:pStyle w:val="Heading3"/>
              <w:keepNext w:val="0"/>
              <w:keepLines w:val="0"/>
              <w:spacing w:line="276" w:lineRule="auto"/>
              <w:ind w:left="720" w:right="456" w:hanging="360"/>
              <w:rPr>
                <w:rFonts w:ascii="Times" w:cs="Times" w:eastAsia="Times" w:hAnsi="Times"/>
                <w:sz w:val="24"/>
                <w:szCs w:val="24"/>
              </w:rPr>
            </w:pPr>
            <w:bookmarkStart w:colFirst="0" w:colLast="0" w:name="_heading=h.jnnlfs5ml4c" w:id="1"/>
            <w:bookmarkEnd w:id="1"/>
            <w:r w:rsidDel="00000000" w:rsidR="00000000" w:rsidRPr="00000000">
              <w:rPr>
                <w:rFonts w:ascii="Times" w:cs="Times" w:eastAsia="Times" w:hAnsi="Times"/>
                <w:sz w:val="24"/>
                <w:szCs w:val="24"/>
                <w:rtl w:val="0"/>
              </w:rPr>
              <w:t xml:space="preserve">Bahan Kajian Utama</w:t>
            </w:r>
          </w:p>
          <w:p w:rsidR="00000000" w:rsidDel="00000000" w:rsidP="00000000" w:rsidRDefault="00000000" w:rsidRPr="00000000" w14:paraId="00000149">
            <w:pPr>
              <w:numPr>
                <w:ilvl w:val="0"/>
                <w:numId w:val="4"/>
              </w:numPr>
              <w:spacing w:after="0" w:afterAutospacing="0" w:before="240" w:line="276" w:lineRule="auto"/>
              <w:ind w:left="720" w:hanging="360"/>
              <w:rPr>
                <w:rFonts w:ascii="Times" w:cs="Times" w:eastAsia="Times" w:hAnsi="Times"/>
                <w:sz w:val="16"/>
                <w:szCs w:val="16"/>
              </w:rPr>
            </w:pPr>
            <w:r w:rsidDel="00000000" w:rsidR="00000000" w:rsidRPr="00000000">
              <w:rPr>
                <w:rFonts w:ascii="Times" w:cs="Times" w:eastAsia="Times" w:hAnsi="Times"/>
                <w:b w:val="1"/>
                <w:sz w:val="16"/>
                <w:szCs w:val="16"/>
                <w:rtl w:val="0"/>
              </w:rPr>
              <w:t xml:space="preserve">Dinamika Lingkungan</w:t>
            </w:r>
          </w:p>
          <w:p w:rsidR="00000000" w:rsidDel="00000000" w:rsidP="00000000" w:rsidRDefault="00000000" w:rsidRPr="00000000" w14:paraId="0000014A">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Faktor-faktor perubahan lingkungan global dan lokal (perubahan iklim, degradasi lahan, keanekaragaman hayati).</w:t>
            </w:r>
          </w:p>
          <w:p w:rsidR="00000000" w:rsidDel="00000000" w:rsidP="00000000" w:rsidRDefault="00000000" w:rsidRPr="00000000" w14:paraId="0000014B">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Interaksi antara ekosistem, perubahan lingkungan, dan aktivitas manusia.</w:t>
            </w:r>
          </w:p>
          <w:p w:rsidR="00000000" w:rsidDel="00000000" w:rsidP="00000000" w:rsidRDefault="00000000" w:rsidRPr="00000000" w14:paraId="0000014C">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Dampak perubahan lingkungan terhadap ketersediaan dan kualitas sumberdaya.</w:t>
            </w:r>
          </w:p>
          <w:p w:rsidR="00000000" w:rsidDel="00000000" w:rsidP="00000000" w:rsidRDefault="00000000" w:rsidRPr="00000000" w14:paraId="0000014D">
            <w:pPr>
              <w:numPr>
                <w:ilvl w:val="0"/>
                <w:numId w:val="4"/>
              </w:numPr>
              <w:spacing w:after="0" w:afterAutospacing="0" w:before="0" w:beforeAutospacing="0" w:line="276" w:lineRule="auto"/>
              <w:ind w:left="720" w:hanging="360"/>
              <w:rPr>
                <w:rFonts w:ascii="Times" w:cs="Times" w:eastAsia="Times" w:hAnsi="Times"/>
                <w:sz w:val="16"/>
                <w:szCs w:val="16"/>
              </w:rPr>
            </w:pPr>
            <w:r w:rsidDel="00000000" w:rsidR="00000000" w:rsidRPr="00000000">
              <w:rPr>
                <w:rFonts w:ascii="Times" w:cs="Times" w:eastAsia="Times" w:hAnsi="Times"/>
                <w:b w:val="1"/>
                <w:sz w:val="16"/>
                <w:szCs w:val="16"/>
                <w:rtl w:val="0"/>
              </w:rPr>
              <w:t xml:space="preserve">Politik Sumberdaya</w:t>
            </w:r>
          </w:p>
          <w:p w:rsidR="00000000" w:rsidDel="00000000" w:rsidP="00000000" w:rsidRDefault="00000000" w:rsidRPr="00000000" w14:paraId="0000014E">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Konflik dan negosiasi politik dalam pengelolaan sumberdaya alam.</w:t>
            </w:r>
          </w:p>
          <w:p w:rsidR="00000000" w:rsidDel="00000000" w:rsidP="00000000" w:rsidRDefault="00000000" w:rsidRPr="00000000" w14:paraId="0000014F">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Pengaruh kebijakan global (SDGs, Paris Agreement) terhadap pengelolaan sumberdaya.</w:t>
            </w:r>
          </w:p>
          <w:p w:rsidR="00000000" w:rsidDel="00000000" w:rsidP="00000000" w:rsidRDefault="00000000" w:rsidRPr="00000000" w14:paraId="00000150">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Keterlibatan aktor-aktor seperti pemerintah, swasta, masyarakat adat, dan organisasi internasional dalam pengelolaan sumberdaya.</w:t>
            </w:r>
          </w:p>
          <w:p w:rsidR="00000000" w:rsidDel="00000000" w:rsidP="00000000" w:rsidRDefault="00000000" w:rsidRPr="00000000" w14:paraId="00000151">
            <w:pPr>
              <w:numPr>
                <w:ilvl w:val="0"/>
                <w:numId w:val="4"/>
              </w:numPr>
              <w:spacing w:after="0" w:afterAutospacing="0" w:before="0" w:beforeAutospacing="0" w:line="276" w:lineRule="auto"/>
              <w:ind w:left="720" w:hanging="360"/>
              <w:rPr>
                <w:rFonts w:ascii="Times" w:cs="Times" w:eastAsia="Times" w:hAnsi="Times"/>
                <w:sz w:val="16"/>
                <w:szCs w:val="16"/>
              </w:rPr>
            </w:pPr>
            <w:r w:rsidDel="00000000" w:rsidR="00000000" w:rsidRPr="00000000">
              <w:rPr>
                <w:rFonts w:ascii="Times" w:cs="Times" w:eastAsia="Times" w:hAnsi="Times"/>
                <w:b w:val="1"/>
                <w:sz w:val="16"/>
                <w:szCs w:val="16"/>
                <w:rtl w:val="0"/>
              </w:rPr>
              <w:t xml:space="preserve">Model Keruangan untuk Analisis Kebijakan</w:t>
            </w:r>
          </w:p>
          <w:p w:rsidR="00000000" w:rsidDel="00000000" w:rsidP="00000000" w:rsidRDefault="00000000" w:rsidRPr="00000000" w14:paraId="00000152">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Penggunaan GIS dan alat analisis spasial untuk mendukung kebijakan pengelolaan sumberdaya.</w:t>
            </w:r>
          </w:p>
          <w:p w:rsidR="00000000" w:rsidDel="00000000" w:rsidP="00000000" w:rsidRDefault="00000000" w:rsidRPr="00000000" w14:paraId="00000153">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Pemodelan dinamika lingkungan dan skenario politik sumberdaya.</w:t>
            </w:r>
          </w:p>
          <w:p w:rsidR="00000000" w:rsidDel="00000000" w:rsidP="00000000" w:rsidRDefault="00000000" w:rsidRPr="00000000" w14:paraId="00000154">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Evaluasi kebijakan berbasis data.</w:t>
            </w:r>
          </w:p>
          <w:p w:rsidR="00000000" w:rsidDel="00000000" w:rsidP="00000000" w:rsidRDefault="00000000" w:rsidRPr="00000000" w14:paraId="00000155">
            <w:pPr>
              <w:numPr>
                <w:ilvl w:val="0"/>
                <w:numId w:val="4"/>
              </w:numPr>
              <w:spacing w:after="0" w:afterAutospacing="0" w:before="0" w:beforeAutospacing="0" w:line="276" w:lineRule="auto"/>
              <w:ind w:left="720" w:hanging="360"/>
              <w:rPr>
                <w:rFonts w:ascii="Times" w:cs="Times" w:eastAsia="Times" w:hAnsi="Times"/>
                <w:sz w:val="16"/>
                <w:szCs w:val="16"/>
              </w:rPr>
            </w:pPr>
            <w:r w:rsidDel="00000000" w:rsidR="00000000" w:rsidRPr="00000000">
              <w:rPr>
                <w:rFonts w:ascii="Times" w:cs="Times" w:eastAsia="Times" w:hAnsi="Times"/>
                <w:b w:val="1"/>
                <w:sz w:val="16"/>
                <w:szCs w:val="16"/>
                <w:rtl w:val="0"/>
              </w:rPr>
              <w:t xml:space="preserve">Pembangunan Berkelanjutan</w:t>
            </w:r>
          </w:p>
          <w:p w:rsidR="00000000" w:rsidDel="00000000" w:rsidP="00000000" w:rsidRDefault="00000000" w:rsidRPr="00000000" w14:paraId="00000156">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Prinsip-prinsip keberlanjutan dalam pengelolaan sumberdaya.</w:t>
            </w:r>
          </w:p>
          <w:p w:rsidR="00000000" w:rsidDel="00000000" w:rsidP="00000000" w:rsidRDefault="00000000" w:rsidRPr="00000000" w14:paraId="00000157">
            <w:pPr>
              <w:numPr>
                <w:ilvl w:val="1"/>
                <w:numId w:val="4"/>
              </w:numPr>
              <w:spacing w:after="0" w:afterAutospacing="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Studi kasus implementasi keberlanjutan di berbagai wilayah.</w:t>
            </w:r>
          </w:p>
          <w:p w:rsidR="00000000" w:rsidDel="00000000" w:rsidP="00000000" w:rsidRDefault="00000000" w:rsidRPr="00000000" w14:paraId="00000158">
            <w:pPr>
              <w:numPr>
                <w:ilvl w:val="1"/>
                <w:numId w:val="4"/>
              </w:numPr>
              <w:spacing w:after="240" w:before="0" w:beforeAutospacing="0" w:line="276" w:lineRule="auto"/>
              <w:ind w:left="1440" w:hanging="360"/>
              <w:rPr>
                <w:rFonts w:ascii="Times" w:cs="Times" w:eastAsia="Times" w:hAnsi="Times"/>
                <w:sz w:val="16"/>
                <w:szCs w:val="16"/>
              </w:rPr>
            </w:pPr>
            <w:r w:rsidDel="00000000" w:rsidR="00000000" w:rsidRPr="00000000">
              <w:rPr>
                <w:rFonts w:ascii="Times" w:cs="Times" w:eastAsia="Times" w:hAnsi="Times"/>
                <w:sz w:val="16"/>
                <w:szCs w:val="16"/>
                <w:rtl w:val="0"/>
              </w:rPr>
              <w:t xml:space="preserve">Tantangan dan peluang dalam integrasi politik sumberdaya untuk pembangunan berkelanjutan.</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456" w:firstLine="0"/>
              <w:jc w:val="left"/>
              <w:rPr>
                <w:rFonts w:ascii="Times" w:cs="Times" w:eastAsia="Times" w:hAnsi="Times"/>
                <w:sz w:val="18"/>
                <w:szCs w:val="18"/>
              </w:rPr>
            </w:pPr>
            <w:r w:rsidDel="00000000" w:rsidR="00000000" w:rsidRPr="00000000">
              <w:rPr>
                <w:rtl w:val="0"/>
              </w:rPr>
            </w:r>
          </w:p>
        </w:tc>
      </w:tr>
      <w:tr>
        <w:trPr>
          <w:cantSplit w:val="0"/>
          <w:trHeight w:val="1178" w:hRule="atLeast"/>
          <w:tblHeader w:val="0"/>
        </w:trPr>
        <w:tc>
          <w:tcPr>
            <w:gridSpan w:val="2"/>
          </w:tcPr>
          <w:p w:rsidR="00000000" w:rsidDel="00000000" w:rsidP="00000000" w:rsidRDefault="00000000" w:rsidRPr="00000000" w14:paraId="0000016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Daftar Pustaka</w:t>
            </w:r>
          </w:p>
          <w:p w:rsidR="00000000" w:rsidDel="00000000" w:rsidP="00000000" w:rsidRDefault="00000000" w:rsidRPr="00000000" w14:paraId="00000163">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9"/>
            <w:vAlign w:val="center"/>
          </w:tcPr>
          <w:p w:rsidR="00000000" w:rsidDel="00000000" w:rsidP="00000000" w:rsidRDefault="00000000" w:rsidRPr="00000000" w14:paraId="00000165">
            <w:pPr>
              <w:pStyle w:val="Heading3"/>
              <w:keepNext w:val="0"/>
              <w:keepLines w:val="0"/>
              <w:ind w:right="456"/>
              <w:rPr>
                <w:rFonts w:ascii="Times" w:cs="Times" w:eastAsia="Times" w:hAnsi="Times"/>
                <w:sz w:val="26"/>
                <w:szCs w:val="26"/>
              </w:rPr>
            </w:pPr>
            <w:bookmarkStart w:colFirst="0" w:colLast="0" w:name="_heading=h.dqeoa380pfqz" w:id="2"/>
            <w:bookmarkEnd w:id="2"/>
            <w:r w:rsidDel="00000000" w:rsidR="00000000" w:rsidRPr="00000000">
              <w:rPr>
                <w:rFonts w:ascii="Times" w:cs="Times" w:eastAsia="Times" w:hAnsi="Times"/>
                <w:sz w:val="26"/>
                <w:szCs w:val="26"/>
                <w:rtl w:val="0"/>
              </w:rPr>
              <w:t xml:space="preserve">Buku</w:t>
            </w:r>
          </w:p>
          <w:p w:rsidR="00000000" w:rsidDel="00000000" w:rsidP="00000000" w:rsidRDefault="00000000" w:rsidRPr="00000000" w14:paraId="00000166">
            <w:pPr>
              <w:numPr>
                <w:ilvl w:val="0"/>
                <w:numId w:val="5"/>
              </w:numPr>
              <w:spacing w:after="0" w:afterAutospacing="0" w:before="24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Ostrom, E. (2009).</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Governing the Commons: The Evolution of Institutions for Collective Action.</w:t>
            </w:r>
            <w:r w:rsidDel="00000000" w:rsidR="00000000" w:rsidRPr="00000000">
              <w:rPr>
                <w:rFonts w:ascii="Times" w:cs="Times" w:eastAsia="Times" w:hAnsi="Times"/>
                <w:sz w:val="18"/>
                <w:szCs w:val="18"/>
                <w:rtl w:val="0"/>
              </w:rPr>
              <w:t xml:space="preserve"> Cambridge University Press.</w:t>
            </w:r>
          </w:p>
          <w:p w:rsidR="00000000" w:rsidDel="00000000" w:rsidP="00000000" w:rsidRDefault="00000000" w:rsidRPr="00000000" w14:paraId="00000167">
            <w:pPr>
              <w:numPr>
                <w:ilvl w:val="0"/>
                <w:numId w:val="5"/>
              </w:numPr>
              <w:spacing w:after="0" w:afterAutospacing="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Stern, P. C., &amp; Dietz, T. (2002).</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The Struggle to Govern the Commons.</w:t>
            </w:r>
            <w:r w:rsidDel="00000000" w:rsidR="00000000" w:rsidRPr="00000000">
              <w:rPr>
                <w:rFonts w:ascii="Times" w:cs="Times" w:eastAsia="Times" w:hAnsi="Times"/>
                <w:sz w:val="18"/>
                <w:szCs w:val="18"/>
                <w:rtl w:val="0"/>
              </w:rPr>
              <w:t xml:space="preserve"> Science.</w:t>
            </w:r>
          </w:p>
          <w:p w:rsidR="00000000" w:rsidDel="00000000" w:rsidP="00000000" w:rsidRDefault="00000000" w:rsidRPr="00000000" w14:paraId="00000168">
            <w:pPr>
              <w:numPr>
                <w:ilvl w:val="0"/>
                <w:numId w:val="5"/>
              </w:numPr>
              <w:spacing w:after="0" w:afterAutospacing="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Clarke, K. C., &amp; Gaydos, L. J. (1998).</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Loose-Coupling a Cellular Automaton Model and GIS: Long-Term Urban Growth Prediction.</w:t>
            </w:r>
            <w:r w:rsidDel="00000000" w:rsidR="00000000" w:rsidRPr="00000000">
              <w:rPr>
                <w:rFonts w:ascii="Times" w:cs="Times" w:eastAsia="Times" w:hAnsi="Times"/>
                <w:sz w:val="18"/>
                <w:szCs w:val="18"/>
                <w:rtl w:val="0"/>
              </w:rPr>
              <w:t xml:space="preserve"> Springer.</w:t>
            </w:r>
          </w:p>
          <w:p w:rsidR="00000000" w:rsidDel="00000000" w:rsidP="00000000" w:rsidRDefault="00000000" w:rsidRPr="00000000" w14:paraId="00000169">
            <w:pPr>
              <w:numPr>
                <w:ilvl w:val="0"/>
                <w:numId w:val="5"/>
              </w:numPr>
              <w:spacing w:after="0" w:afterAutospacing="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Turner, M. G., Gardner, R. H., &amp; O’Neill, R. V. (2001).</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Landscape Ecology in Theory and Practice.</w:t>
            </w:r>
            <w:r w:rsidDel="00000000" w:rsidR="00000000" w:rsidRPr="00000000">
              <w:rPr>
                <w:rFonts w:ascii="Times" w:cs="Times" w:eastAsia="Times" w:hAnsi="Times"/>
                <w:sz w:val="18"/>
                <w:szCs w:val="18"/>
                <w:rtl w:val="0"/>
              </w:rPr>
              <w:t xml:space="preserve"> Springer.</w:t>
            </w:r>
          </w:p>
          <w:p w:rsidR="00000000" w:rsidDel="00000000" w:rsidP="00000000" w:rsidRDefault="00000000" w:rsidRPr="00000000" w14:paraId="0000016A">
            <w:pPr>
              <w:numPr>
                <w:ilvl w:val="0"/>
                <w:numId w:val="5"/>
              </w:numPr>
              <w:spacing w:after="24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Burrough, P. A., &amp; McDonnell, R. A. (1998).</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Principles of Geographical Information Systems.</w:t>
            </w:r>
            <w:r w:rsidDel="00000000" w:rsidR="00000000" w:rsidRPr="00000000">
              <w:rPr>
                <w:rFonts w:ascii="Times" w:cs="Times" w:eastAsia="Times" w:hAnsi="Times"/>
                <w:sz w:val="18"/>
                <w:szCs w:val="18"/>
                <w:rtl w:val="0"/>
              </w:rPr>
              <w:t xml:space="preserve"> Oxford University Press.</w:t>
            </w:r>
          </w:p>
          <w:p w:rsidR="00000000" w:rsidDel="00000000" w:rsidP="00000000" w:rsidRDefault="00000000" w:rsidRPr="00000000" w14:paraId="0000016B">
            <w:pPr>
              <w:pStyle w:val="Heading3"/>
              <w:keepNext w:val="0"/>
              <w:keepLines w:val="0"/>
              <w:ind w:right="456"/>
              <w:rPr>
                <w:rFonts w:ascii="Times" w:cs="Times" w:eastAsia="Times" w:hAnsi="Times"/>
                <w:sz w:val="26"/>
                <w:szCs w:val="26"/>
              </w:rPr>
            </w:pPr>
            <w:bookmarkStart w:colFirst="0" w:colLast="0" w:name="_heading=h.eg95eqofl0fs" w:id="3"/>
            <w:bookmarkEnd w:id="3"/>
            <w:r w:rsidDel="00000000" w:rsidR="00000000" w:rsidRPr="00000000">
              <w:rPr>
                <w:rFonts w:ascii="Times" w:cs="Times" w:eastAsia="Times" w:hAnsi="Times"/>
                <w:sz w:val="26"/>
                <w:szCs w:val="26"/>
                <w:rtl w:val="0"/>
              </w:rPr>
              <w:t xml:space="preserve">Artikel Jurnal</w:t>
            </w:r>
          </w:p>
          <w:p w:rsidR="00000000" w:rsidDel="00000000" w:rsidP="00000000" w:rsidRDefault="00000000" w:rsidRPr="00000000" w14:paraId="0000016C">
            <w:pPr>
              <w:numPr>
                <w:ilvl w:val="0"/>
                <w:numId w:val="1"/>
              </w:numPr>
              <w:spacing w:after="0" w:afterAutospacing="0" w:before="24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IPCC. (2021).</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Sixth Assessment Report: The Physical Science Basis.</w:t>
            </w:r>
            <w:r w:rsidDel="00000000" w:rsidR="00000000" w:rsidRPr="00000000">
              <w:rPr>
                <w:rFonts w:ascii="Times" w:cs="Times" w:eastAsia="Times" w:hAnsi="Times"/>
                <w:sz w:val="18"/>
                <w:szCs w:val="18"/>
                <w:rtl w:val="0"/>
              </w:rPr>
              <w:t xml:space="preserve"> Intergovernmental Panel on Climate Change.</w:t>
            </w:r>
          </w:p>
          <w:p w:rsidR="00000000" w:rsidDel="00000000" w:rsidP="00000000" w:rsidRDefault="00000000" w:rsidRPr="00000000" w14:paraId="0000016D">
            <w:pPr>
              <w:numPr>
                <w:ilvl w:val="0"/>
                <w:numId w:val="1"/>
              </w:numPr>
              <w:spacing w:after="0" w:afterAutospacing="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Turner, B. L., et al. (2003).</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A Framework for Vulnerability Analysis in Sustainability Science.</w:t>
            </w:r>
            <w:r w:rsidDel="00000000" w:rsidR="00000000" w:rsidRPr="00000000">
              <w:rPr>
                <w:rFonts w:ascii="Times" w:cs="Times" w:eastAsia="Times" w:hAnsi="Times"/>
                <w:sz w:val="18"/>
                <w:szCs w:val="18"/>
                <w:rtl w:val="0"/>
              </w:rPr>
              <w:t xml:space="preserve"> Proceedings of the National Academy of Sciences.</w:t>
            </w:r>
          </w:p>
          <w:p w:rsidR="00000000" w:rsidDel="00000000" w:rsidP="00000000" w:rsidRDefault="00000000" w:rsidRPr="00000000" w14:paraId="0000016E">
            <w:pPr>
              <w:numPr>
                <w:ilvl w:val="0"/>
                <w:numId w:val="1"/>
              </w:numPr>
              <w:spacing w:after="0" w:afterAutospacing="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Hulme, M. (2009).</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Why We Disagree About Climate Change: Understanding Controversy, Inaction, and Opportunity.</w:t>
            </w:r>
            <w:r w:rsidDel="00000000" w:rsidR="00000000" w:rsidRPr="00000000">
              <w:rPr>
                <w:rFonts w:ascii="Times" w:cs="Times" w:eastAsia="Times" w:hAnsi="Times"/>
                <w:sz w:val="18"/>
                <w:szCs w:val="18"/>
                <w:rtl w:val="0"/>
              </w:rPr>
              <w:t xml:space="preserve"> Cambridge University Press.</w:t>
            </w:r>
          </w:p>
          <w:p w:rsidR="00000000" w:rsidDel="00000000" w:rsidP="00000000" w:rsidRDefault="00000000" w:rsidRPr="00000000" w14:paraId="0000016F">
            <w:pPr>
              <w:numPr>
                <w:ilvl w:val="0"/>
                <w:numId w:val="1"/>
              </w:numPr>
              <w:spacing w:after="24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Rosenzweig, C., &amp; Hillel, D. (2015).</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Climate Change and the Global Harvest: Impacts, Adaptation, and Mitigation.</w:t>
            </w:r>
            <w:r w:rsidDel="00000000" w:rsidR="00000000" w:rsidRPr="00000000">
              <w:rPr>
                <w:rFonts w:ascii="Times" w:cs="Times" w:eastAsia="Times" w:hAnsi="Times"/>
                <w:sz w:val="18"/>
                <w:szCs w:val="18"/>
                <w:rtl w:val="0"/>
              </w:rPr>
              <w:t xml:space="preserve"> Oxford University Press.</w:t>
            </w:r>
          </w:p>
          <w:p w:rsidR="00000000" w:rsidDel="00000000" w:rsidP="00000000" w:rsidRDefault="00000000" w:rsidRPr="00000000" w14:paraId="00000170">
            <w:pPr>
              <w:pStyle w:val="Heading3"/>
              <w:keepNext w:val="0"/>
              <w:keepLines w:val="0"/>
              <w:ind w:right="456"/>
              <w:rPr>
                <w:rFonts w:ascii="Times" w:cs="Times" w:eastAsia="Times" w:hAnsi="Times"/>
                <w:sz w:val="26"/>
                <w:szCs w:val="26"/>
              </w:rPr>
            </w:pPr>
            <w:bookmarkStart w:colFirst="0" w:colLast="0" w:name="_heading=h.pqi52cv40ch3" w:id="4"/>
            <w:bookmarkEnd w:id="4"/>
            <w:r w:rsidDel="00000000" w:rsidR="00000000" w:rsidRPr="00000000">
              <w:rPr>
                <w:rFonts w:ascii="Times" w:cs="Times" w:eastAsia="Times" w:hAnsi="Times"/>
                <w:sz w:val="26"/>
                <w:szCs w:val="26"/>
                <w:rtl w:val="0"/>
              </w:rPr>
              <w:t xml:space="preserve">Laporan Resmi</w:t>
            </w:r>
          </w:p>
          <w:p w:rsidR="00000000" w:rsidDel="00000000" w:rsidP="00000000" w:rsidRDefault="00000000" w:rsidRPr="00000000" w14:paraId="00000171">
            <w:pPr>
              <w:numPr>
                <w:ilvl w:val="0"/>
                <w:numId w:val="2"/>
              </w:numPr>
              <w:spacing w:after="0" w:afterAutospacing="0" w:before="24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UNFCCC. (2022).</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Paris Agreement and NDC Commitments.</w:t>
            </w:r>
            <w:r w:rsidDel="00000000" w:rsidR="00000000" w:rsidRPr="00000000">
              <w:rPr>
                <w:rFonts w:ascii="Times" w:cs="Times" w:eastAsia="Times" w:hAnsi="Times"/>
                <w:sz w:val="18"/>
                <w:szCs w:val="18"/>
                <w:rtl w:val="0"/>
              </w:rPr>
              <w:t xml:space="preserve"> United Nations Framework Convention on Climate Change.</w:t>
            </w:r>
          </w:p>
          <w:p w:rsidR="00000000" w:rsidDel="00000000" w:rsidP="00000000" w:rsidRDefault="00000000" w:rsidRPr="00000000" w14:paraId="00000172">
            <w:pPr>
              <w:numPr>
                <w:ilvl w:val="0"/>
                <w:numId w:val="2"/>
              </w:numPr>
              <w:spacing w:after="0" w:afterAutospacing="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KLHK Indonesia. (2021).</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Strategi Nasional Adaptasi Perubahan Iklim.</w:t>
            </w:r>
            <w:r w:rsidDel="00000000" w:rsidR="00000000" w:rsidRPr="00000000">
              <w:rPr>
                <w:rFonts w:ascii="Times" w:cs="Times" w:eastAsia="Times" w:hAnsi="Times"/>
                <w:sz w:val="18"/>
                <w:szCs w:val="18"/>
                <w:rtl w:val="0"/>
              </w:rPr>
              <w:t xml:space="preserve"> Kementerian Lingkungan Hidup dan Kehutanan.</w:t>
            </w:r>
          </w:p>
          <w:p w:rsidR="00000000" w:rsidDel="00000000" w:rsidP="00000000" w:rsidRDefault="00000000" w:rsidRPr="00000000" w14:paraId="00000173">
            <w:pPr>
              <w:numPr>
                <w:ilvl w:val="0"/>
                <w:numId w:val="2"/>
              </w:numPr>
              <w:spacing w:after="0" w:afterAutospacing="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United Nations Environment Programme (UNEP). (2021).</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Making Peace with Nature: A Scientific Blueprint to Tackle Climate, Biodiversity, and Pollution Emergencies.</w:t>
            </w:r>
          </w:p>
          <w:p w:rsidR="00000000" w:rsidDel="00000000" w:rsidP="00000000" w:rsidRDefault="00000000" w:rsidRPr="00000000" w14:paraId="00000174">
            <w:pPr>
              <w:numPr>
                <w:ilvl w:val="0"/>
                <w:numId w:val="2"/>
              </w:numPr>
              <w:spacing w:after="24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World Resources Institute (WRI). (2019).</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Climate Watch: Data and Insights for Climate Action.</w:t>
            </w:r>
          </w:p>
          <w:p w:rsidR="00000000" w:rsidDel="00000000" w:rsidP="00000000" w:rsidRDefault="00000000" w:rsidRPr="00000000" w14:paraId="00000175">
            <w:pPr>
              <w:pStyle w:val="Heading3"/>
              <w:keepNext w:val="0"/>
              <w:keepLines w:val="0"/>
              <w:ind w:right="456"/>
              <w:rPr>
                <w:rFonts w:ascii="Times" w:cs="Times" w:eastAsia="Times" w:hAnsi="Times"/>
                <w:sz w:val="26"/>
                <w:szCs w:val="26"/>
              </w:rPr>
            </w:pPr>
            <w:bookmarkStart w:colFirst="0" w:colLast="0" w:name="_heading=h.hy3j2b3qcdfp" w:id="5"/>
            <w:bookmarkEnd w:id="5"/>
            <w:r w:rsidDel="00000000" w:rsidR="00000000" w:rsidRPr="00000000">
              <w:rPr>
                <w:rFonts w:ascii="Times" w:cs="Times" w:eastAsia="Times" w:hAnsi="Times"/>
                <w:sz w:val="26"/>
                <w:szCs w:val="26"/>
                <w:rtl w:val="0"/>
              </w:rPr>
              <w:t xml:space="preserve">Referensi Pendukung</w:t>
            </w:r>
          </w:p>
          <w:p w:rsidR="00000000" w:rsidDel="00000000" w:rsidP="00000000" w:rsidRDefault="00000000" w:rsidRPr="00000000" w14:paraId="00000176">
            <w:pPr>
              <w:numPr>
                <w:ilvl w:val="0"/>
                <w:numId w:val="6"/>
              </w:numPr>
              <w:spacing w:after="0" w:afterAutospacing="0" w:before="24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IPBES. (2022).</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Global Assessment Report on Biodiversity and Ecosystem Services.</w:t>
            </w:r>
            <w:r w:rsidDel="00000000" w:rsidR="00000000" w:rsidRPr="00000000">
              <w:rPr>
                <w:rFonts w:ascii="Times" w:cs="Times" w:eastAsia="Times" w:hAnsi="Times"/>
                <w:sz w:val="18"/>
                <w:szCs w:val="18"/>
                <w:rtl w:val="0"/>
              </w:rPr>
              <w:t xml:space="preserve"> Intergovernmental Science-Policy Platform on Biodiversity and Ecosystem Services.</w:t>
            </w:r>
          </w:p>
          <w:p w:rsidR="00000000" w:rsidDel="00000000" w:rsidP="00000000" w:rsidRDefault="00000000" w:rsidRPr="00000000" w14:paraId="00000177">
            <w:pPr>
              <w:numPr>
                <w:ilvl w:val="0"/>
                <w:numId w:val="6"/>
              </w:numPr>
              <w:spacing w:after="0" w:afterAutospacing="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SDG Report. (2022).</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Sustainable Development Goals Report 2022.</w:t>
            </w:r>
            <w:r w:rsidDel="00000000" w:rsidR="00000000" w:rsidRPr="00000000">
              <w:rPr>
                <w:rFonts w:ascii="Times" w:cs="Times" w:eastAsia="Times" w:hAnsi="Times"/>
                <w:sz w:val="18"/>
                <w:szCs w:val="18"/>
                <w:rtl w:val="0"/>
              </w:rPr>
              <w:t xml:space="preserve"> United Nations.</w:t>
            </w:r>
          </w:p>
          <w:p w:rsidR="00000000" w:rsidDel="00000000" w:rsidP="00000000" w:rsidRDefault="00000000" w:rsidRPr="00000000" w14:paraId="00000178">
            <w:pPr>
              <w:numPr>
                <w:ilvl w:val="0"/>
                <w:numId w:val="6"/>
              </w:numPr>
              <w:spacing w:after="240" w:before="0" w:beforeAutospacing="0" w:lineRule="auto"/>
              <w:ind w:left="720" w:hanging="360"/>
              <w:rPr>
                <w:rFonts w:ascii="Times" w:cs="Times" w:eastAsia="Times" w:hAnsi="Times"/>
                <w:sz w:val="18"/>
                <w:szCs w:val="18"/>
              </w:rPr>
            </w:pPr>
            <w:r w:rsidDel="00000000" w:rsidR="00000000" w:rsidRPr="00000000">
              <w:rPr>
                <w:rFonts w:ascii="Times" w:cs="Times" w:eastAsia="Times" w:hAnsi="Times"/>
                <w:b w:val="1"/>
                <w:sz w:val="18"/>
                <w:szCs w:val="18"/>
                <w:rtl w:val="0"/>
              </w:rPr>
              <w:t xml:space="preserve">COP26 Outcomes Report. (2021).</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i w:val="1"/>
                <w:sz w:val="18"/>
                <w:szCs w:val="18"/>
                <w:rtl w:val="0"/>
              </w:rPr>
              <w:t xml:space="preserve">Key Outcomes of the 26th UN Climate Change Conference of the Parties.</w:t>
            </w:r>
            <w:r w:rsidDel="00000000" w:rsidR="00000000" w:rsidRPr="00000000">
              <w:rPr>
                <w:rFonts w:ascii="Times" w:cs="Times" w:eastAsia="Times" w:hAnsi="Times"/>
                <w:sz w:val="18"/>
                <w:szCs w:val="18"/>
                <w:rtl w:val="0"/>
              </w:rPr>
              <w:t xml:space="preserve"> UNFCCC.</w:t>
            </w:r>
          </w:p>
          <w:p w:rsidR="00000000" w:rsidDel="00000000" w:rsidP="00000000" w:rsidRDefault="00000000" w:rsidRPr="00000000" w14:paraId="00000179">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r>
    </w:tbl>
    <w:p w:rsidR="00000000" w:rsidDel="00000000" w:rsidP="00000000" w:rsidRDefault="00000000" w:rsidRPr="00000000" w14:paraId="00000182">
      <w:pPr>
        <w:jc w:val="both"/>
        <w:rPr>
          <w:rFonts w:ascii="Times" w:cs="Times" w:eastAsia="Times" w:hAnsi="Times"/>
          <w:sz w:val="18"/>
          <w:szCs w:val="18"/>
        </w:rPr>
      </w:pPr>
      <w:r w:rsidDel="00000000" w:rsidR="00000000" w:rsidRPr="00000000">
        <w:rPr>
          <w:rtl w:val="0"/>
        </w:rPr>
      </w:r>
    </w:p>
    <w:p w:rsidR="00000000" w:rsidDel="00000000" w:rsidP="00000000" w:rsidRDefault="00000000" w:rsidRPr="00000000" w14:paraId="00000183">
      <w:pPr>
        <w:pStyle w:val="Heading2"/>
        <w:rPr>
          <w:rFonts w:ascii="Times New Roman" w:cs="Times New Roman" w:eastAsia="Times New Roman" w:hAnsi="Times New Roman"/>
          <w:b w:val="1"/>
          <w:color w:val="000000"/>
          <w:sz w:val="18"/>
          <w:szCs w:val="18"/>
        </w:rPr>
        <w:sectPr>
          <w:headerReference r:id="rId9" w:type="default"/>
          <w:headerReference r:id="rId10" w:type="first"/>
          <w:footerReference r:id="rId11" w:type="default"/>
          <w:footerReference r:id="rId12" w:type="first"/>
          <w:pgSz w:h="16840" w:w="11900" w:orient="portrait"/>
          <w:pgMar w:bottom="1440" w:top="1440" w:left="1440" w:right="1440" w:header="708" w:footer="708"/>
          <w:pgNumType w:start="1"/>
          <w:titlePg w:val="1"/>
        </w:sectPr>
      </w:pPr>
      <w:bookmarkStart w:colFirst="0" w:colLast="0" w:name="_heading=h.ifv224yh71jg" w:id="6"/>
      <w:bookmarkEnd w:id="6"/>
      <w:r w:rsidDel="00000000" w:rsidR="00000000" w:rsidRPr="00000000">
        <w:rPr>
          <w:rtl w:val="0"/>
        </w:rPr>
      </w:r>
    </w:p>
    <w:p w:rsidR="00000000" w:rsidDel="00000000" w:rsidP="00000000" w:rsidRDefault="00000000" w:rsidRPr="00000000" w14:paraId="00000184">
      <w:pPr>
        <w:pStyle w:val="Heading2"/>
        <w:rPr>
          <w:rFonts w:ascii="Times New Roman" w:cs="Times New Roman" w:eastAsia="Times New Roman" w:hAnsi="Times New Roman"/>
          <w:b w:val="1"/>
          <w:color w:val="000000"/>
          <w:sz w:val="18"/>
          <w:szCs w:val="18"/>
        </w:rPr>
      </w:pPr>
      <w:bookmarkStart w:colFirst="0" w:colLast="0" w:name="_heading=h.30j0zll" w:id="7"/>
      <w:bookmarkEnd w:id="7"/>
      <w:r w:rsidDel="00000000" w:rsidR="00000000" w:rsidRPr="00000000">
        <w:rPr>
          <w:rtl w:val="0"/>
        </w:rPr>
      </w:r>
    </w:p>
    <w:p w:rsidR="00000000" w:rsidDel="00000000" w:rsidP="00000000" w:rsidRDefault="00000000" w:rsidRPr="00000000" w14:paraId="00000185">
      <w:pPr>
        <w:pStyle w:val="Heading2"/>
        <w:numPr>
          <w:ilvl w:val="0"/>
          <w:numId w:val="3"/>
        </w:numPr>
        <w:ind w:left="284" w:hanging="284"/>
        <w:rPr>
          <w:rFonts w:ascii="Times" w:cs="Times" w:eastAsia="Times" w:hAnsi="Times"/>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Rencana Pembelajaran</w:t>
      </w:r>
      <w:r w:rsidDel="00000000" w:rsidR="00000000" w:rsidRPr="00000000">
        <w:rPr>
          <w:rtl w:val="0"/>
        </w:rPr>
      </w:r>
    </w:p>
    <w:tbl>
      <w:tblPr>
        <w:tblStyle w:val="Table2"/>
        <w:tblW w:w="135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110"/>
        <w:gridCol w:w="2880"/>
        <w:gridCol w:w="1425"/>
        <w:gridCol w:w="105"/>
        <w:gridCol w:w="1410"/>
        <w:gridCol w:w="1995"/>
        <w:gridCol w:w="1875"/>
        <w:gridCol w:w="1185"/>
        <w:tblGridChange w:id="0">
          <w:tblGrid>
            <w:gridCol w:w="1560"/>
            <w:gridCol w:w="1110"/>
            <w:gridCol w:w="2880"/>
            <w:gridCol w:w="1425"/>
            <w:gridCol w:w="105"/>
            <w:gridCol w:w="1410"/>
            <w:gridCol w:w="1995"/>
            <w:gridCol w:w="1875"/>
            <w:gridCol w:w="1185"/>
          </w:tblGrid>
        </w:tblGridChange>
      </w:tblGrid>
      <w:tr>
        <w:trPr>
          <w:cantSplit w:val="0"/>
          <w:trHeight w:val="990" w:hRule="atLeast"/>
          <w:tblHeader w:val="0"/>
        </w:trPr>
        <w:tc>
          <w:tcPr>
            <w:vMerge w:val="restart"/>
            <w:shd w:fill="ededed" w:val="clear"/>
            <w:vAlign w:val="center"/>
          </w:tcPr>
          <w:p w:rsidR="00000000" w:rsidDel="00000000" w:rsidP="00000000" w:rsidRDefault="00000000" w:rsidRPr="00000000" w14:paraId="0000018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 </w:t>
            </w:r>
          </w:p>
        </w:tc>
        <w:tc>
          <w:tcPr>
            <w:vMerge w:val="restart"/>
            <w:shd w:fill="ededed" w:val="clear"/>
            <w:vAlign w:val="center"/>
          </w:tcPr>
          <w:p w:rsidR="00000000" w:rsidDel="00000000" w:rsidP="00000000" w:rsidRDefault="00000000" w:rsidRPr="00000000" w14:paraId="00000187">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8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Sub-CPMK</w:t>
            </w:r>
          </w:p>
          <w:p w:rsidR="00000000" w:rsidDel="00000000" w:rsidP="00000000" w:rsidRDefault="00000000" w:rsidRPr="00000000" w14:paraId="00000189">
            <w:pPr>
              <w:jc w:val="center"/>
              <w:rPr>
                <w:rFonts w:ascii="Times New Roman" w:cs="Times New Roman" w:eastAsia="Times New Roman" w:hAnsi="Times New Roman"/>
                <w:b w:val="1"/>
                <w:sz w:val="18"/>
                <w:szCs w:val="18"/>
              </w:rPr>
            </w:pPr>
            <w:r w:rsidDel="00000000" w:rsidR="00000000" w:rsidRPr="00000000">
              <w:rPr>
                <w:rtl w:val="0"/>
              </w:rPr>
            </w:r>
          </w:p>
        </w:tc>
        <w:tc>
          <w:tcPr>
            <w:gridSpan w:val="3"/>
            <w:shd w:fill="ededed" w:val="clear"/>
            <w:vAlign w:val="center"/>
          </w:tcPr>
          <w:p w:rsidR="00000000" w:rsidDel="00000000" w:rsidP="00000000" w:rsidRDefault="00000000" w:rsidRPr="00000000" w14:paraId="0000018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Penilaian</w:t>
            </w:r>
          </w:p>
        </w:tc>
        <w:tc>
          <w:tcPr>
            <w:gridSpan w:val="2"/>
            <w:shd w:fill="ededed" w:val="clear"/>
            <w:vAlign w:val="center"/>
          </w:tcPr>
          <w:p w:rsidR="00000000" w:rsidDel="00000000" w:rsidP="00000000" w:rsidRDefault="00000000" w:rsidRPr="00000000" w14:paraId="0000018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Metode Pembelajaran*;</w:t>
            </w:r>
          </w:p>
          <w:p w:rsidR="00000000" w:rsidDel="00000000" w:rsidP="00000000" w:rsidRDefault="00000000" w:rsidRPr="00000000" w14:paraId="0000018E">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Pengalaman Belajar dalam moda Asinkron dan Sinkron </w:t>
            </w:r>
          </w:p>
          <w:p w:rsidR="00000000" w:rsidDel="00000000" w:rsidP="00000000" w:rsidRDefault="00000000" w:rsidRPr="00000000" w14:paraId="0000018F">
            <w:pPr>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(O – L – U)</w:t>
            </w:r>
            <w:r w:rsidDel="00000000" w:rsidR="00000000" w:rsidRPr="00000000">
              <w:rPr>
                <w:rFonts w:ascii="Times New Roman" w:cs="Times New Roman" w:eastAsia="Times New Roman" w:hAnsi="Times New Roman"/>
                <w:b w:val="1"/>
                <w:color w:val="000000"/>
                <w:sz w:val="18"/>
                <w:szCs w:val="18"/>
                <w:rtl w:val="0"/>
              </w:rPr>
              <w:t xml:space="preserve">**</w:t>
            </w:r>
          </w:p>
          <w:p w:rsidR="00000000" w:rsidDel="00000000" w:rsidP="00000000" w:rsidRDefault="00000000" w:rsidRPr="00000000" w14:paraId="00000190">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ff"/>
                <w:sz w:val="18"/>
                <w:szCs w:val="18"/>
                <w:rtl w:val="0"/>
              </w:rPr>
              <w:t xml:space="preserve">[Estimasi Waktu]</w:t>
            </w:r>
            <w:r w:rsidDel="00000000" w:rsidR="00000000" w:rsidRPr="00000000">
              <w:rPr>
                <w:rtl w:val="0"/>
              </w:rPr>
            </w:r>
          </w:p>
        </w:tc>
        <w:tc>
          <w:tcPr>
            <w:shd w:fill="ededed" w:val="clear"/>
            <w:vAlign w:val="center"/>
          </w:tcPr>
          <w:p w:rsidR="00000000" w:rsidDel="00000000" w:rsidP="00000000" w:rsidRDefault="00000000" w:rsidRPr="00000000" w14:paraId="0000019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193">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94">
            <w:pPr>
              <w:jc w:val="center"/>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ff"/>
                <w:sz w:val="18"/>
                <w:szCs w:val="18"/>
                <w:rtl w:val="0"/>
              </w:rPr>
              <w:t xml:space="preserve">[Rujukan]</w:t>
            </w:r>
            <w:r w:rsidDel="00000000" w:rsidR="00000000" w:rsidRPr="00000000">
              <w:rPr>
                <w:rtl w:val="0"/>
              </w:rPr>
            </w:r>
          </w:p>
        </w:tc>
        <w:tc>
          <w:tcPr>
            <w:shd w:fill="ededed" w:val="clear"/>
            <w:vAlign w:val="center"/>
          </w:tcPr>
          <w:p w:rsidR="00000000" w:rsidDel="00000000" w:rsidP="00000000" w:rsidRDefault="00000000" w:rsidRPr="00000000" w14:paraId="00000195">
            <w:pP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Penerapan (%)</w:t>
            </w:r>
          </w:p>
        </w:tc>
      </w:tr>
      <w:tr>
        <w:trPr>
          <w:cantSplit w:val="0"/>
          <w:trHeight w:val="440" w:hRule="atLeast"/>
          <w:tblHeader w:val="0"/>
        </w:trPr>
        <w:tc>
          <w:tcPr>
            <w:vMerge w:val="continue"/>
            <w:shd w:fill="ededed"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vMerge w:val="continue"/>
            <w:shd w:fill="ededed"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shd w:fill="ededed" w:val="clear"/>
            <w:vAlign w:val="center"/>
          </w:tcPr>
          <w:p w:rsidR="00000000" w:rsidDel="00000000" w:rsidP="00000000" w:rsidRDefault="00000000" w:rsidRPr="00000000" w14:paraId="0000019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w:t>
            </w:r>
          </w:p>
        </w:tc>
        <w:tc>
          <w:tcPr>
            <w:shd w:fill="ededed" w:val="clear"/>
            <w:vAlign w:val="center"/>
          </w:tcPr>
          <w:p w:rsidR="00000000" w:rsidDel="00000000" w:rsidP="00000000" w:rsidRDefault="00000000" w:rsidRPr="00000000" w14:paraId="0000019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Teknik dan Kriteria</w:t>
            </w:r>
          </w:p>
        </w:tc>
        <w:tc>
          <w:tcPr>
            <w:gridSpan w:val="2"/>
            <w:tcBorders>
              <w:bottom w:color="000000" w:space="0" w:sz="4" w:val="single"/>
            </w:tcBorders>
            <w:shd w:fill="ededed" w:val="clear"/>
          </w:tcPr>
          <w:p w:rsidR="00000000" w:rsidDel="00000000" w:rsidP="00000000" w:rsidRDefault="00000000" w:rsidRPr="00000000" w14:paraId="0000019A">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Daring </w:t>
            </w:r>
            <w:r w:rsidDel="00000000" w:rsidR="00000000" w:rsidRPr="00000000">
              <w:rPr>
                <w:rFonts w:ascii="Times New Roman" w:cs="Times New Roman" w:eastAsia="Times New Roman" w:hAnsi="Times New Roman"/>
                <w:b w:val="1"/>
                <w:i w:val="1"/>
                <w:sz w:val="18"/>
                <w:szCs w:val="18"/>
                <w:rtl w:val="0"/>
              </w:rPr>
              <w:t xml:space="preserve">(Online)</w:t>
            </w:r>
            <w:r w:rsidDel="00000000" w:rsidR="00000000" w:rsidRPr="00000000">
              <w:rPr>
                <w:rtl w:val="0"/>
              </w:rPr>
            </w:r>
          </w:p>
        </w:tc>
        <w:tc>
          <w:tcPr>
            <w:tcBorders>
              <w:bottom w:color="000000" w:space="0" w:sz="4" w:val="single"/>
            </w:tcBorders>
            <w:shd w:fill="ededed" w:val="clear"/>
          </w:tcPr>
          <w:p w:rsidR="00000000" w:rsidDel="00000000" w:rsidP="00000000" w:rsidRDefault="00000000" w:rsidRPr="00000000" w14:paraId="0000019C">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Luring </w:t>
            </w:r>
            <w:r w:rsidDel="00000000" w:rsidR="00000000" w:rsidRPr="00000000">
              <w:rPr>
                <w:rFonts w:ascii="Times New Roman" w:cs="Times New Roman" w:eastAsia="Times New Roman" w:hAnsi="Times New Roman"/>
                <w:b w:val="1"/>
                <w:i w:val="1"/>
                <w:sz w:val="18"/>
                <w:szCs w:val="18"/>
                <w:rtl w:val="0"/>
              </w:rPr>
              <w:t xml:space="preserve">(Offline)</w:t>
            </w:r>
            <w:r w:rsidDel="00000000" w:rsidR="00000000" w:rsidRPr="00000000">
              <w:rPr>
                <w:rtl w:val="0"/>
              </w:rPr>
            </w:r>
          </w:p>
        </w:tc>
        <w:tc>
          <w:tcPr>
            <w:shd w:fill="ededed" w:val="clear"/>
          </w:tcPr>
          <w:p w:rsidR="00000000" w:rsidDel="00000000" w:rsidP="00000000" w:rsidRDefault="00000000" w:rsidRPr="00000000" w14:paraId="0000019D">
            <w:pPr>
              <w:jc w:val="center"/>
              <w:rPr>
                <w:rFonts w:ascii="Times" w:cs="Times" w:eastAsia="Times" w:hAnsi="Times"/>
                <w:b w:val="1"/>
                <w:sz w:val="18"/>
                <w:szCs w:val="18"/>
              </w:rPr>
            </w:pPr>
            <w:r w:rsidDel="00000000" w:rsidR="00000000" w:rsidRPr="00000000">
              <w:rPr>
                <w:rtl w:val="0"/>
              </w:rPr>
            </w:r>
          </w:p>
        </w:tc>
        <w:tc>
          <w:tcPr>
            <w:shd w:fill="ededed" w:val="clear"/>
            <w:vAlign w:val="center"/>
          </w:tcPr>
          <w:p w:rsidR="00000000" w:rsidDel="00000000" w:rsidP="00000000" w:rsidRDefault="00000000" w:rsidRPr="00000000" w14:paraId="0000019E">
            <w:pPr>
              <w:jc w:val="center"/>
              <w:rPr>
                <w:rFonts w:ascii="Times" w:cs="Times" w:eastAsia="Times" w:hAnsi="Times"/>
                <w:b w:val="1"/>
                <w:sz w:val="18"/>
                <w:szCs w:val="18"/>
              </w:rPr>
            </w:pPr>
            <w:r w:rsidDel="00000000" w:rsidR="00000000" w:rsidRPr="00000000">
              <w:rPr>
                <w:rtl w:val="0"/>
              </w:rPr>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Pemahaman konsep dinamika lingkungan dan politik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Diskusi kelompok, laporan tertulis</w:t>
            </w:r>
          </w:p>
        </w:tc>
        <w:tc>
          <w:tcPr>
            <w:gridSpan w:val="2"/>
            <w:tcBorders>
              <w:bottom w:color="000000" w:space="0" w:sz="4" w:val="single"/>
            </w:tcBorders>
          </w:tcPr>
          <w:p w:rsidR="00000000" w:rsidDel="00000000" w:rsidP="00000000" w:rsidRDefault="00000000" w:rsidRPr="00000000" w14:paraId="000001A3">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interaktif; Latihan: Diskusi kelompok; Umpan Balik: Tanya jawab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Dasar-dasar dinamika lingkungan [IPCC, 2021; UNEP,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Kemampuan menganalisis hubungan antara dinamika lingkungan dan politik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kasus</w:t>
            </w:r>
          </w:p>
        </w:tc>
        <w:tc>
          <w:tcPr>
            <w:gridSpan w:val="2"/>
            <w:tcBorders>
              <w:bottom w:color="000000" w:space="0" w:sz="4" w:val="single"/>
            </w:tcBorders>
          </w:tcPr>
          <w:p w:rsidR="00000000" w:rsidDel="00000000" w:rsidP="00000000" w:rsidRDefault="00000000" w:rsidRPr="00000000" w14:paraId="000001AC">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Studi kasus; Latihan: Analisis individu; Umpan Balik: Diskusi kelas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Politik sumberdaya dan aktor utama [Ostrom, 2009; KLHK,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Ketepatan dalam merancang model keruangan sederhana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dan laporan</w:t>
            </w:r>
          </w:p>
        </w:tc>
        <w:tc>
          <w:tcPr>
            <w:gridSpan w:val="2"/>
            <w:tcBorders>
              <w:bottom w:color="000000" w:space="0" w:sz="4" w:val="single"/>
            </w:tcBorders>
          </w:tcPr>
          <w:p w:rsidR="00000000" w:rsidDel="00000000" w:rsidP="00000000" w:rsidRDefault="00000000" w:rsidRPr="00000000" w14:paraId="000001B5">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Pengantar GIS dan model keruangan; Latihan: Simulasi data; Umpan Balik: Presentasi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Teknik pemodelan keruangan [Clarke et al., 2018]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Kemampuan mengevaluasi dampak kebijakan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Evaluasi laporan studi kasus</w:t>
            </w:r>
          </w:p>
        </w:tc>
        <w:tc>
          <w:tcPr>
            <w:gridSpan w:val="2"/>
            <w:tcBorders>
              <w:bottom w:color="000000" w:space="0" w:sz="4" w:val="single"/>
            </w:tcBorders>
          </w:tcPr>
          <w:p w:rsidR="00000000" w:rsidDel="00000000" w:rsidP="00000000" w:rsidRDefault="00000000" w:rsidRPr="00000000" w14:paraId="000001BE">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kebijakan; Latihan: Penyusunan laporan; Umpan Balik: Diskusi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Evaluasi kebijakan sumberdaya [UNFCCC, 2022; UNEP,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Kemampuan merancang model keruangan untuk kebijakan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model dan laporan</w:t>
            </w:r>
          </w:p>
        </w:tc>
        <w:tc>
          <w:tcPr>
            <w:gridSpan w:val="2"/>
            <w:tcBorders>
              <w:bottom w:color="000000" w:space="0" w:sz="4" w:val="single"/>
            </w:tcBorders>
          </w:tcPr>
          <w:p w:rsidR="00000000" w:rsidDel="00000000" w:rsidP="00000000" w:rsidRDefault="00000000" w:rsidRPr="00000000" w14:paraId="000001C7">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aplikasi model; Latihan: Pengembangan model; Umpan Balik: Diskusi kelompok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kebijakan sumberdaya berbasis data [Clarke et al., 2018; Ostrom, 2009]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Kemampuan mengimplementasikan model kebijakan sumberdaya dalam simulasi kebijakan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Dokumentasi dan presentasi</w:t>
            </w:r>
          </w:p>
        </w:tc>
        <w:tc>
          <w:tcPr>
            <w:gridSpan w:val="2"/>
            <w:tcBorders>
              <w:bottom w:color="000000" w:space="0" w:sz="4" w:val="single"/>
            </w:tcBorders>
          </w:tcPr>
          <w:p w:rsidR="00000000" w:rsidDel="00000000" w:rsidP="00000000" w:rsidRDefault="00000000" w:rsidRPr="00000000" w14:paraId="000001D0">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evaluasi model; Latihan: Simulasi kebijakan; Umpan Balik: Diskusi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Studi kasus pengelolaan sumberdaya lokal [KLHK,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13-14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1.2, 2.1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Kemampuan menyampaikan hasil model dan kebijakan dalam konteks pembangunan berkelanjutan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lisan</w:t>
            </w:r>
          </w:p>
        </w:tc>
        <w:tc>
          <w:tcPr>
            <w:gridSpan w:val="2"/>
            <w:tcBorders>
              <w:bottom w:color="000000" w:space="0" w:sz="4" w:val="single"/>
            </w:tcBorders>
          </w:tcPr>
          <w:p w:rsidR="00000000" w:rsidDel="00000000" w:rsidP="00000000" w:rsidRDefault="00000000" w:rsidRPr="00000000" w14:paraId="000001D9">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Penyusunan presentasi; Latihan: Diskusi hasil analisis; Umpan Balik: Review dari dosen dan teman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Integrasi dinamika lingkungan dan politik sumberdaya [IPCC,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bl>
    <w:p w:rsidR="00000000" w:rsidDel="00000000" w:rsidP="00000000" w:rsidRDefault="00000000" w:rsidRPr="00000000" w14:paraId="000001DE">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DF">
      <w:pPr>
        <w:jc w:val="both"/>
        <w:rPr>
          <w:rFonts w:ascii="Times" w:cs="Times" w:eastAsia="Times" w:hAnsi="Times"/>
        </w:rPr>
      </w:pPr>
      <w:r w:rsidDel="00000000" w:rsidR="00000000" w:rsidRPr="00000000">
        <w:rPr>
          <w:rtl w:val="0"/>
        </w:rPr>
      </w:r>
    </w:p>
    <w:p w:rsidR="00000000" w:rsidDel="00000000" w:rsidP="00000000" w:rsidRDefault="00000000" w:rsidRPr="00000000" w14:paraId="000001E0">
      <w:pPr>
        <w:numPr>
          <w:ilvl w:val="0"/>
          <w:numId w:val="3"/>
        </w:numPr>
        <w:ind w:left="720" w:hanging="360"/>
        <w:rPr>
          <w:rFonts w:ascii="Times" w:cs="Times" w:eastAsia="Times" w:hAnsi="Times"/>
          <w:b w:val="1"/>
          <w:color w:val="000000"/>
          <w:sz w:val="22"/>
          <w:szCs w:val="22"/>
        </w:rPr>
      </w:pPr>
      <w:r w:rsidDel="00000000" w:rsidR="00000000" w:rsidRPr="00000000">
        <w:rPr>
          <w:rFonts w:ascii="Times New Roman" w:cs="Times New Roman" w:eastAsia="Times New Roman" w:hAnsi="Times New Roman"/>
          <w:b w:val="1"/>
          <w:rtl w:val="0"/>
        </w:rPr>
        <w:t xml:space="preserve">Rancangan Tugas dan Instrumen Penilaian</w:t>
      </w: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tbl>
      <w:tblPr>
        <w:tblStyle w:val="Table3"/>
        <w:tblW w:w="1488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701"/>
        <w:gridCol w:w="1559"/>
        <w:gridCol w:w="1985"/>
        <w:gridCol w:w="1842"/>
        <w:gridCol w:w="2127"/>
        <w:gridCol w:w="1701"/>
        <w:gridCol w:w="2693"/>
        <w:tblGridChange w:id="0">
          <w:tblGrid>
            <w:gridCol w:w="1277"/>
            <w:gridCol w:w="1701"/>
            <w:gridCol w:w="1559"/>
            <w:gridCol w:w="1985"/>
            <w:gridCol w:w="1842"/>
            <w:gridCol w:w="2127"/>
            <w:gridCol w:w="1701"/>
            <w:gridCol w:w="2693"/>
          </w:tblGrid>
        </w:tblGridChange>
      </w:tblGrid>
      <w:tr>
        <w:trPr>
          <w:cantSplit w:val="0"/>
          <w:trHeight w:val="1478" w:hRule="atLeast"/>
          <w:tblHeader w:val="0"/>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E2">
            <w:pPr>
              <w:spacing w:after="60" w:before="60" w:lineRule="auto"/>
              <w:jc w:val="center"/>
              <w:rPr>
                <w:rFonts w:ascii="Times" w:cs="Times" w:eastAsia="Times" w:hAnsi="Times"/>
                <w:b w:val="1"/>
              </w:rPr>
            </w:pPr>
            <w:r w:rsidDel="00000000" w:rsidR="00000000" w:rsidRPr="00000000">
              <w:rPr>
                <w:rFonts w:ascii="Times" w:cs="Times" w:eastAsia="Times" w:hAnsi="Times"/>
                <w:b w:val="1"/>
                <w:rtl w:val="0"/>
              </w:rPr>
              <w:t xml:space="preserve">Minggu Ke/ Topik</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E3">
            <w:pPr>
              <w:spacing w:after="60" w:before="60" w:lineRule="auto"/>
              <w:jc w:val="center"/>
              <w:rPr>
                <w:rFonts w:ascii="Times" w:cs="Times" w:eastAsia="Times" w:hAnsi="Times"/>
                <w:b w:val="1"/>
              </w:rPr>
            </w:pPr>
            <w:r w:rsidDel="00000000" w:rsidR="00000000" w:rsidRPr="00000000">
              <w:rPr>
                <w:rFonts w:ascii="Times" w:cs="Times" w:eastAsia="Times" w:hAnsi="Times"/>
                <w:b w:val="1"/>
                <w:rtl w:val="0"/>
              </w:rPr>
              <w:t xml:space="preserve">Nama Tugas</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E4">
            <w:pPr>
              <w:jc w:val="center"/>
              <w:rPr>
                <w:rFonts w:ascii="Times" w:cs="Times" w:eastAsia="Times" w:hAnsi="Times"/>
                <w:b w:val="1"/>
              </w:rPr>
            </w:pPr>
            <w:r w:rsidDel="00000000" w:rsidR="00000000" w:rsidRPr="00000000">
              <w:rPr>
                <w:rFonts w:ascii="Times" w:cs="Times" w:eastAsia="Times" w:hAnsi="Times"/>
                <w:b w:val="1"/>
                <w:rtl w:val="0"/>
              </w:rPr>
              <w:t xml:space="preserve">Sub-CPMK</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E5">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Penugasan</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E6">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Ruang Lingkup</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E7">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Cara Pengerjaan</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E8">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Batas Waktu</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E9">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Luaran Tugas yang Dihasilkan</w:t>
            </w:r>
          </w:p>
        </w:tc>
      </w:tr>
      <w:tr>
        <w:trPr>
          <w:cantSplit w:val="0"/>
          <w:trHeight w:val="10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Konsep Dinamika Lingkungan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Menganalisis konsep dinamika lingkungan dan kaitannya dengan politik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Interaksi antara lingkungan dan kebijakan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Diskusi kelompok dan laporan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analisis konsep yang terstruktur</w:t>
            </w:r>
          </w:p>
        </w:tc>
      </w:tr>
      <w:tr>
        <w:trPr>
          <w:cantSplit w:val="0"/>
          <w:trHeight w:val="12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Studi Kasus Politik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Menganalisis studi kasus konflik sumberdaya di tingkat lokal atau global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Konflik politik sumberdaya dan dampaknya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Penelitian kasus dan presentasi kelompok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analisis studi kasus</w:t>
            </w:r>
          </w:p>
        </w:tc>
      </w:tr>
      <w:tr>
        <w:trPr>
          <w:cantSplit w:val="0"/>
          <w:trHeight w:val="12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Model Keruangan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Merancang dan menjalankan simulasi model keruangan sederhana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Pemodelan dinamika lingkungan dan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Penggunaan software GIS, laporan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hasil simulasi</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Pemodelan Kebijakan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Menyusun proposal untuk pemodelan kebijakan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Strategi kebijakan berbasis model keruangan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Penulisan proposal individu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penelitian lengkap</w:t>
            </w:r>
          </w:p>
        </w:tc>
      </w:tr>
      <w:tr>
        <w:trPr>
          <w:cantSplit w:val="0"/>
          <w:trHeight w:val="13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Pengembangan Model Kebijakan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Merancang model kebijakan sumberdaya berbasis data dan simulasi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Integrasi data lingkungan, sosial, dan ekonomi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Pengembangan model dan dokumentasi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kebijakan dan laporan dokumentasi</w:t>
            </w:r>
          </w:p>
        </w:tc>
      </w:tr>
      <w:tr>
        <w:trPr>
          <w:cantSplit w:val="0"/>
          <w:trHeight w:val="1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Evaluasi Implementasi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Mengevaluasi implementasi model kebijakan sumberdaya dalam skenario nyata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Validasi model dan dampaknya terhadap kebijakan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skenario, laporan evaluasi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evaluasi implementasi</w:t>
            </w:r>
          </w:p>
        </w:tc>
      </w:tr>
      <w:tr>
        <w:trPr>
          <w:cantSplit w:val="0"/>
          <w:trHeight w:val="1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Akhir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1.2, 2.1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Mempresentasikan hasil analisis dan solusi kebijakan pembangunan berkelanjutan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Keseluruhan analisis dan model kebijakan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lisan dan diskusi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Slide presentasi dan dokumen pendukung</w:t>
            </w:r>
          </w:p>
        </w:tc>
      </w:tr>
    </w:tbl>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108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108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00" w:lineRule="auto"/>
        <w:ind w:left="108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pStyle w:val="Heading2"/>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76" w:lineRule="auto"/>
        <w:ind w:left="284" w:right="0" w:hanging="284"/>
        <w:jc w:val="left"/>
        <w:rPr>
          <w:rFonts w:ascii="Times" w:cs="Times" w:eastAsia="Times" w:hAnsi="Times"/>
          <w:b w:val="1"/>
          <w:color w:val="000000"/>
          <w:sz w:val="22"/>
          <w:szCs w:val="22"/>
        </w:rPr>
      </w:pPr>
      <w:r w:rsidDel="00000000" w:rsidR="00000000" w:rsidRPr="00000000">
        <w:rPr>
          <w:rFonts w:ascii="Times New Roman" w:cs="Times New Roman" w:eastAsia="Times New Roman" w:hAnsi="Times New Roman"/>
          <w:b w:val="1"/>
          <w:color w:val="000000"/>
          <w:sz w:val="24"/>
          <w:szCs w:val="24"/>
          <w:rtl w:val="0"/>
        </w:rPr>
        <w:t xml:space="preserve">Kriteria Penilaian (Evaluasi Hasil Pembelajaran)</w:t>
      </w:r>
    </w:p>
    <w:p w:rsidR="00000000" w:rsidDel="00000000" w:rsidP="00000000" w:rsidRDefault="00000000" w:rsidRPr="00000000" w14:paraId="00000226">
      <w:pPr>
        <w:pStyle w:val="Heading3"/>
        <w:keepNext w:val="0"/>
        <w:keepLines w:val="0"/>
        <w:rPr>
          <w:sz w:val="26"/>
          <w:szCs w:val="26"/>
        </w:rPr>
      </w:pPr>
      <w:bookmarkStart w:colFirst="0" w:colLast="0" w:name="_heading=h.58hmqq2po3gl" w:id="8"/>
      <w:bookmarkEnd w:id="8"/>
      <w:r w:rsidDel="00000000" w:rsidR="00000000" w:rsidRPr="00000000">
        <w:rPr>
          <w:rtl w:val="0"/>
        </w:rPr>
      </w:r>
    </w:p>
    <w:tbl>
      <w:tblPr>
        <w:tblStyle w:val="Table4"/>
        <w:tblW w:w="143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960"/>
        <w:gridCol w:w="2685"/>
        <w:gridCol w:w="1380"/>
        <w:gridCol w:w="1830"/>
        <w:gridCol w:w="2340"/>
        <w:gridCol w:w="3390"/>
        <w:tblGridChange w:id="0">
          <w:tblGrid>
            <w:gridCol w:w="1800"/>
            <w:gridCol w:w="960"/>
            <w:gridCol w:w="2685"/>
            <w:gridCol w:w="1380"/>
            <w:gridCol w:w="1830"/>
            <w:gridCol w:w="2340"/>
            <w:gridCol w:w="3390"/>
          </w:tblGrid>
        </w:tblGridChange>
      </w:tblGrid>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pStyle w:val="Heading3"/>
              <w:keepNext w:val="0"/>
              <w:keepLines w:val="0"/>
              <w:jc w:val="center"/>
              <w:rPr>
                <w:sz w:val="26"/>
                <w:szCs w:val="26"/>
              </w:rPr>
            </w:pPr>
            <w:bookmarkStart w:colFirst="0" w:colLast="0" w:name="_heading=h.58hmqq2po3gl" w:id="8"/>
            <w:bookmarkEnd w:id="8"/>
            <w:r w:rsidDel="00000000" w:rsidR="00000000" w:rsidRPr="00000000">
              <w:rPr>
                <w:sz w:val="26"/>
                <w:szCs w:val="26"/>
                <w:rtl w:val="0"/>
              </w:rPr>
              <w:t xml:space="preserve">Bentuk Evaluasi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pStyle w:val="Heading3"/>
              <w:keepNext w:val="0"/>
              <w:keepLines w:val="0"/>
              <w:jc w:val="center"/>
              <w:rPr>
                <w:sz w:val="26"/>
                <w:szCs w:val="26"/>
              </w:rPr>
            </w:pPr>
            <w:bookmarkStart w:colFirst="0" w:colLast="0" w:name="_heading=h.58hmqq2po3gl" w:id="8"/>
            <w:bookmarkEnd w:id="8"/>
            <w:r w:rsidDel="00000000" w:rsidR="00000000" w:rsidRPr="00000000">
              <w:rPr>
                <w:sz w:val="26"/>
                <w:szCs w:val="26"/>
                <w:rtl w:val="0"/>
              </w:rPr>
              <w:t xml:space="preserve">Sub-CPMK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pStyle w:val="Heading3"/>
              <w:keepNext w:val="0"/>
              <w:keepLines w:val="0"/>
              <w:jc w:val="center"/>
              <w:rPr>
                <w:sz w:val="26"/>
                <w:szCs w:val="26"/>
              </w:rPr>
            </w:pPr>
            <w:bookmarkStart w:colFirst="0" w:colLast="0" w:name="_heading=h.58hmqq2po3gl" w:id="8"/>
            <w:bookmarkEnd w:id="8"/>
            <w:r w:rsidDel="00000000" w:rsidR="00000000" w:rsidRPr="00000000">
              <w:rPr>
                <w:sz w:val="26"/>
                <w:szCs w:val="26"/>
                <w:rtl w:val="0"/>
              </w:rPr>
              <w:t xml:space="preserve">Instrumen/Jenis Asesmen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pStyle w:val="Heading3"/>
              <w:keepNext w:val="0"/>
              <w:keepLines w:val="0"/>
              <w:jc w:val="center"/>
              <w:rPr>
                <w:sz w:val="26"/>
                <w:szCs w:val="26"/>
              </w:rPr>
            </w:pPr>
            <w:bookmarkStart w:colFirst="0" w:colLast="0" w:name="_heading=h.58hmqq2po3gl" w:id="8"/>
            <w:bookmarkEnd w:id="8"/>
            <w:r w:rsidDel="00000000" w:rsidR="00000000" w:rsidRPr="00000000">
              <w:rPr>
                <w:sz w:val="26"/>
                <w:szCs w:val="26"/>
                <w:rtl w:val="0"/>
              </w:rPr>
              <w:t xml:space="preserve">Frekuensi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pStyle w:val="Heading3"/>
              <w:keepNext w:val="0"/>
              <w:keepLines w:val="0"/>
              <w:jc w:val="center"/>
              <w:rPr>
                <w:sz w:val="26"/>
                <w:szCs w:val="26"/>
              </w:rPr>
            </w:pPr>
            <w:bookmarkStart w:colFirst="0" w:colLast="0" w:name="_heading=h.58hmqq2po3gl" w:id="8"/>
            <w:bookmarkEnd w:id="8"/>
            <w:r w:rsidDel="00000000" w:rsidR="00000000" w:rsidRPr="00000000">
              <w:rPr>
                <w:sz w:val="26"/>
                <w:szCs w:val="26"/>
                <w:rtl w:val="0"/>
              </w:rPr>
              <w:t xml:space="preserve">Bobot Evaluasi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pStyle w:val="Heading3"/>
              <w:keepNext w:val="0"/>
              <w:keepLines w:val="0"/>
              <w:jc w:val="center"/>
              <w:rPr>
                <w:sz w:val="26"/>
                <w:szCs w:val="26"/>
              </w:rPr>
            </w:pPr>
            <w:bookmarkStart w:colFirst="0" w:colLast="0" w:name="_heading=h.58hmqq2po3gl" w:id="8"/>
            <w:bookmarkEnd w:id="8"/>
            <w:r w:rsidDel="00000000" w:rsidR="00000000" w:rsidRPr="00000000">
              <w:rPr>
                <w:sz w:val="26"/>
                <w:szCs w:val="26"/>
                <w:rtl w:val="0"/>
              </w:rPr>
              <w:t xml:space="preserve">Kriteria Penilaian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pStyle w:val="Heading3"/>
              <w:keepNext w:val="0"/>
              <w:keepLines w:val="0"/>
              <w:jc w:val="center"/>
              <w:rPr>
                <w:sz w:val="26"/>
                <w:szCs w:val="26"/>
              </w:rPr>
            </w:pPr>
            <w:bookmarkStart w:colFirst="0" w:colLast="0" w:name="_heading=h.58hmqq2po3gl" w:id="8"/>
            <w:bookmarkEnd w:id="8"/>
            <w:r w:rsidDel="00000000" w:rsidR="00000000" w:rsidRPr="00000000">
              <w:rPr>
                <w:sz w:val="26"/>
                <w:szCs w:val="26"/>
                <w:rtl w:val="0"/>
              </w:rPr>
              <w:t xml:space="preserve">Indikator Penilaian</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Diskusi dan Laporan Kelompok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0">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Laporan tertulis dan diskusi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1">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2">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3">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Pemahaman tentang konsep dinamika lingkungan dan politik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Ketepatan analisis, relevansi argumentasi, dan kejelasan penulisan</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Analisis Studi Kasus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6">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7">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Analisis kasus dan presentasi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8">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9">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A">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Kemampuan menganalisis hubungan dinamika lingkungan dan politik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B">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Ketepatan analisis, logika argumentasi, dan relevansi solusi yang diajukan</w:t>
            </w:r>
          </w:p>
        </w:tc>
      </w:tr>
      <w:tr>
        <w:trPr>
          <w:cantSplit w:val="0"/>
          <w:trHeight w:val="2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C">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Simulasi Model Keruangan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D">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E">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Laporan simulasi dan presentasi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F">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0">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1">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Ketepatan model, kreativitas dalam desain, dan kejelasan hasil simulasi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2">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Akurasi model, inovasi dalam desain, dan kejelasan penyampaian hasil</w:t>
            </w:r>
          </w:p>
        </w:tc>
      </w:tr>
      <w:tr>
        <w:trPr>
          <w:cantSplit w:val="0"/>
          <w:trHeight w:val="29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3">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Proposal Pemodelan Kebijakan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4">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5">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Proposal penelitian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6">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7">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8">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Kelengkapan proposal, kejelasan metodologi, dan relevansi terhadap masalah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Struktur proposal, inovasi metodologi, dan potensi aplikasi model</w:t>
            </w:r>
          </w:p>
        </w:tc>
      </w:tr>
      <w:tr>
        <w:trPr>
          <w:cantSplit w:val="0"/>
          <w:trHeight w:val="38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Pengembangan Model Kebijakan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B">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C">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Model kebijakan dan dokumentasi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D">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E">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F">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Ketepatan desain model, fleksibilitas model dalam berbagai skenario, dan efektivitas dalam merespons masalah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0">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Akurasi model, fleksibilitas terhadap variabel, dan dampak kebijakan</w:t>
            </w:r>
          </w:p>
        </w:tc>
      </w:tr>
      <w:tr>
        <w:trPr>
          <w:cantSplit w:val="0"/>
          <w:trHeight w:val="2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1">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Presentasi Akhir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2">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1.2, 2.1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3">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Presentasi lisan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4">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5">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6">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Kejelasan komunikasi, struktur presentasi, dan kemampuan menjawab pertanyaan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7">
            <w:pPr>
              <w:pStyle w:val="Heading3"/>
              <w:keepNext w:val="0"/>
              <w:keepLines w:val="0"/>
              <w:rPr>
                <w:sz w:val="26"/>
                <w:szCs w:val="26"/>
              </w:rPr>
            </w:pPr>
            <w:bookmarkStart w:colFirst="0" w:colLast="0" w:name="_heading=h.58hmqq2po3gl" w:id="8"/>
            <w:bookmarkEnd w:id="8"/>
            <w:r w:rsidDel="00000000" w:rsidR="00000000" w:rsidRPr="00000000">
              <w:rPr>
                <w:sz w:val="26"/>
                <w:szCs w:val="26"/>
                <w:rtl w:val="0"/>
              </w:rPr>
              <w:t xml:space="preserve">Kemampuan komunikasi, penguasaan materi, dan relevansi solusi yang disampaikan</w:t>
            </w:r>
          </w:p>
        </w:tc>
      </w:tr>
    </w:tbl>
    <w:p w:rsidR="00000000" w:rsidDel="00000000" w:rsidP="00000000" w:rsidRDefault="00000000" w:rsidRPr="00000000" w14:paraId="00000258">
      <w:pPr>
        <w:pStyle w:val="Heading3"/>
        <w:keepNext w:val="0"/>
        <w:keepLines w:val="0"/>
        <w:rPr>
          <w:sz w:val="26"/>
          <w:szCs w:val="26"/>
        </w:rPr>
      </w:pPr>
      <w:bookmarkStart w:colFirst="0" w:colLast="0" w:name="_heading=h.5u1s9xaciwog" w:id="9"/>
      <w:bookmarkEnd w:id="9"/>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C">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D">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pStyle w:val="Heading2"/>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76" w:lineRule="auto"/>
        <w:ind w:left="284" w:right="0" w:hanging="284"/>
        <w:jc w:val="left"/>
        <w:rPr>
          <w:rFonts w:ascii="Times" w:cs="Times" w:eastAsia="Times" w:hAnsi="Times"/>
          <w:b w:val="1"/>
          <w:color w:val="000000"/>
          <w:sz w:val="22"/>
          <w:szCs w:val="22"/>
        </w:rPr>
      </w:pPr>
      <w:r w:rsidDel="00000000" w:rsidR="00000000" w:rsidRPr="00000000">
        <w:rPr>
          <w:rFonts w:ascii="Times New Roman" w:cs="Times New Roman" w:eastAsia="Times New Roman" w:hAnsi="Times New Roman"/>
          <w:b w:val="1"/>
          <w:rtl w:val="0"/>
        </w:rPr>
        <w:t xml:space="preserve">Rubrik Penilaian</w:t>
      </w:r>
    </w:p>
    <w:p w:rsidR="00000000" w:rsidDel="00000000" w:rsidP="00000000" w:rsidRDefault="00000000" w:rsidRPr="00000000" w14:paraId="0000025F">
      <w:pPr>
        <w:rPr>
          <w:rFonts w:ascii="Times" w:cs="Times" w:eastAsia="Times" w:hAnsi="Times"/>
        </w:rPr>
      </w:pPr>
      <w:r w:rsidDel="00000000" w:rsidR="00000000" w:rsidRPr="00000000">
        <w:rPr>
          <w:rtl w:val="0"/>
        </w:rPr>
      </w:r>
    </w:p>
    <w:p w:rsidR="00000000" w:rsidDel="00000000" w:rsidP="00000000" w:rsidRDefault="00000000" w:rsidRPr="00000000" w14:paraId="00000260">
      <w:pPr>
        <w:pStyle w:val="Heading3"/>
        <w:keepNext w:val="0"/>
        <w:keepLines w:val="0"/>
        <w:rPr>
          <w:rFonts w:ascii="Times New Roman" w:cs="Times New Roman" w:eastAsia="Times New Roman" w:hAnsi="Times New Roman"/>
          <w:sz w:val="26"/>
          <w:szCs w:val="26"/>
        </w:rPr>
      </w:pPr>
      <w:bookmarkStart w:colFirst="0" w:colLast="0" w:name="_heading=h.xxjgt96lv4n" w:id="10"/>
      <w:bookmarkEnd w:id="10"/>
      <w:r w:rsidDel="00000000" w:rsidR="00000000" w:rsidRPr="00000000">
        <w:rPr>
          <w:rFonts w:ascii="Times New Roman" w:cs="Times New Roman" w:eastAsia="Times New Roman" w:hAnsi="Times New Roman"/>
          <w:sz w:val="26"/>
          <w:szCs w:val="26"/>
          <w:rtl w:val="0"/>
        </w:rPr>
        <w:t xml:space="preserve">1. Diskusi dan Laporan Kelompok</w:t>
      </w:r>
    </w:p>
    <w:tbl>
      <w:tblPr>
        <w:tblStyle w:val="Table5"/>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20"/>
        <w:gridCol w:w="1520"/>
        <w:gridCol w:w="1565"/>
        <w:gridCol w:w="2105"/>
        <w:gridCol w:w="1430"/>
        <w:gridCol w:w="1565"/>
        <w:tblGridChange w:id="0">
          <w:tblGrid>
            <w:gridCol w:w="1520"/>
            <w:gridCol w:w="1520"/>
            <w:gridCol w:w="1565"/>
            <w:gridCol w:w="2105"/>
            <w:gridCol w:w="1430"/>
            <w:gridCol w:w="156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Kriteria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90-100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80-89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70-79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60-69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0-59</w:t>
            </w:r>
            <w:r w:rsidDel="00000000" w:rsidR="00000000" w:rsidRPr="00000000">
              <w:rPr>
                <w:rtl w:val="0"/>
              </w:rPr>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Pemahaman Konsep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Sangat mendalam dan mencakup semua elemen penting.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Mendalam tetapi beberapa elemen kurang lengkap.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Cukup jelas tetapi ada elemen penting yang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terbatas, banyak elemen penting yang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menunjukkan pemahaman konsep.</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Kejelasan Argumen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Argumen sangat jelas, logis, dan didukung oleh data yang relevan.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Argumen cukup jelas, tetapi ada beberapa asumsi yang kurang relevan.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Argumen cukup tetapi lemah dalam logika atau bukti pendukung.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Argumen tidak logis atau minim bukti pendukung.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argumen yang dapat diidentifikasi.</w:t>
            </w:r>
          </w:p>
        </w:tc>
      </w:tr>
      <w:tr>
        <w:trPr>
          <w:cantSplit w:val="0"/>
          <w:trHeight w:val="29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Kerja Kelompok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Kolaborasi sangat baik, semua anggota berkontribusi secara aktif.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Kolaborasi baik tetapi ada anggota yang kontribusinya minim.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Kolaborasi cukup tetapi ada ketidakseimbangan kontribusi.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Kolaborasi lemah, sebagian besar tugas dikerjakan oleh beberapa anggota saja.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kolaborasi atau kontribusi kelompok.</w:t>
            </w:r>
          </w:p>
        </w:tc>
      </w:tr>
    </w:tbl>
    <w:p w:rsidR="00000000" w:rsidDel="00000000" w:rsidP="00000000" w:rsidRDefault="00000000" w:rsidRPr="00000000" w14:paraId="00000279">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A">
      <w:pPr>
        <w:pStyle w:val="Heading3"/>
        <w:keepNext w:val="0"/>
        <w:keepLines w:val="0"/>
        <w:rPr>
          <w:rFonts w:ascii="Times New Roman" w:cs="Times New Roman" w:eastAsia="Times New Roman" w:hAnsi="Times New Roman"/>
          <w:sz w:val="26"/>
          <w:szCs w:val="26"/>
        </w:rPr>
      </w:pPr>
      <w:bookmarkStart w:colFirst="0" w:colLast="0" w:name="_heading=h.rk4mlix75r99" w:id="11"/>
      <w:bookmarkEnd w:id="11"/>
      <w:r w:rsidDel="00000000" w:rsidR="00000000" w:rsidRPr="00000000">
        <w:rPr>
          <w:rFonts w:ascii="Times New Roman" w:cs="Times New Roman" w:eastAsia="Times New Roman" w:hAnsi="Times New Roman"/>
          <w:sz w:val="26"/>
          <w:szCs w:val="26"/>
          <w:rtl w:val="0"/>
        </w:rPr>
        <w:t xml:space="preserve">2. Analisis Studi Kasus</w:t>
      </w:r>
    </w:p>
    <w:tbl>
      <w:tblPr>
        <w:tblStyle w:val="Table6"/>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5"/>
        <w:gridCol w:w="1715"/>
        <w:gridCol w:w="1640"/>
        <w:gridCol w:w="1550"/>
        <w:gridCol w:w="1610"/>
        <w:gridCol w:w="1790"/>
        <w:tblGridChange w:id="0">
          <w:tblGrid>
            <w:gridCol w:w="1385"/>
            <w:gridCol w:w="1715"/>
            <w:gridCol w:w="1640"/>
            <w:gridCol w:w="1550"/>
            <w:gridCol w:w="1610"/>
            <w:gridCol w:w="179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Kriteria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90-100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80-89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70-79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60-69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0-59</w:t>
            </w:r>
            <w:r w:rsidDel="00000000" w:rsidR="00000000" w:rsidRPr="00000000">
              <w:rPr>
                <w:rtl w:val="0"/>
              </w:rPr>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Ketepatan Analisis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sangat relevan, mendalam, dan mencakup semua elemen penting.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relevan tetapi kurang mendalam di beberapa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cukup relevan tetapi ada elemen yang terlewat.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kurang relevan atau banyak elemen yang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relevan atau tidak ada analisis sama sekali.</w:t>
            </w:r>
          </w:p>
        </w:tc>
      </w:tr>
      <w:tr>
        <w:trPr>
          <w:cantSplit w:val="0"/>
          <w:trHeight w:val="17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Solusi yang Diajukan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Solusi sangat relevan, aplikatif, dan berbasis data yang kuat.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Solusi relevan tetapi kurang aplikatif di beberapa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Solusi cukup relevan tetapi tidak realistis atau aplikatif.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Solusi kurang relevan atau sulit diterapkan.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solusi yang dapat diidentifikasi.</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Presentasi Studi Kasus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 sangat jelas, terstruktur, dan menarik.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 cukup jelas tetapi ada beberapa bagian yang kurang menarik.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 cukup jelas tetapi sulit diikuti di beberapa bagian.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 tidak jelas atau tidak terstruktur.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presentasi atau sangat sulit dipahami.</w:t>
            </w:r>
          </w:p>
        </w:tc>
      </w:tr>
    </w:tbl>
    <w:p w:rsidR="00000000" w:rsidDel="00000000" w:rsidP="00000000" w:rsidRDefault="00000000" w:rsidRPr="00000000" w14:paraId="00000293">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4">
      <w:pPr>
        <w:pStyle w:val="Heading3"/>
        <w:keepNext w:val="0"/>
        <w:keepLines w:val="0"/>
        <w:rPr>
          <w:rFonts w:ascii="Times New Roman" w:cs="Times New Roman" w:eastAsia="Times New Roman" w:hAnsi="Times New Roman"/>
          <w:sz w:val="26"/>
          <w:szCs w:val="26"/>
        </w:rPr>
      </w:pPr>
      <w:bookmarkStart w:colFirst="0" w:colLast="0" w:name="_heading=h.6mu3irwfafr3" w:id="12"/>
      <w:bookmarkEnd w:id="12"/>
      <w:r w:rsidDel="00000000" w:rsidR="00000000" w:rsidRPr="00000000">
        <w:rPr>
          <w:rFonts w:ascii="Times New Roman" w:cs="Times New Roman" w:eastAsia="Times New Roman" w:hAnsi="Times New Roman"/>
          <w:sz w:val="26"/>
          <w:szCs w:val="26"/>
          <w:rtl w:val="0"/>
        </w:rPr>
        <w:t xml:space="preserve">3. Simulasi Model Keruangan</w:t>
      </w:r>
    </w:p>
    <w:tbl>
      <w:tblPr>
        <w:tblStyle w:val="Table7"/>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5"/>
        <w:gridCol w:w="2225"/>
        <w:gridCol w:w="1670"/>
        <w:gridCol w:w="1505"/>
        <w:gridCol w:w="1445"/>
        <w:gridCol w:w="1445"/>
        <w:tblGridChange w:id="0">
          <w:tblGrid>
            <w:gridCol w:w="1415"/>
            <w:gridCol w:w="2225"/>
            <w:gridCol w:w="1670"/>
            <w:gridCol w:w="1505"/>
            <w:gridCol w:w="1445"/>
            <w:gridCol w:w="144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Kriteria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90-100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80-89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70-79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60-69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0-59</w:t>
            </w:r>
            <w:r w:rsidDel="00000000" w:rsidR="00000000" w:rsidRPr="00000000">
              <w:rPr>
                <w:rtl w:val="0"/>
              </w:rPr>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Akurasi Model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sangat akurat dengan semua variabel yang relevan dipertimbangkan.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akurat tetapi ada variabel kecil yang diabaikan.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cukup akurat tetapi beberapa variabel penting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kurang akurat dengan banyak kesalahan.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sangat tidak akurat atau tidak berjalan.</w:t>
            </w:r>
          </w:p>
        </w:tc>
      </w:tr>
      <w:tr>
        <w:trPr>
          <w:cantSplit w:val="0"/>
          <w:trHeight w:val="17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Kreativitas Desain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Sangat inovatif dan menggunakan pendekatan kreatif dalam desain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Cukup inovatif tetapi pendekatan desain kurang kompleks.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Beberapa inovasi tetapi desain model biasa saja.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 inovasi dalam desain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inovasi atau desain yang signifikan.</w:t>
            </w:r>
          </w:p>
        </w:tc>
      </w:tr>
      <w:tr>
        <w:trPr>
          <w:cantSplit w:val="0"/>
          <w:trHeight w:val="17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Hasil Simulasi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Hasil sangat jelas, terstruktur, dan didukung visualisasi yang menarik.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Hasil cukup jelas tetapi visualisasi kurang mendukung.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Hasil cukup tetapi visualisasi minim.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Hasil tidak jelas atau sulit dipahami.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hasil yang dapat disajikan.</w:t>
            </w:r>
          </w:p>
        </w:tc>
      </w:tr>
    </w:tbl>
    <w:p w:rsidR="00000000" w:rsidDel="00000000" w:rsidP="00000000" w:rsidRDefault="00000000" w:rsidRPr="00000000" w14:paraId="000002AD">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E">
      <w:pPr>
        <w:pStyle w:val="Heading3"/>
        <w:keepNext w:val="0"/>
        <w:keepLines w:val="0"/>
        <w:rPr>
          <w:rFonts w:ascii="Times New Roman" w:cs="Times New Roman" w:eastAsia="Times New Roman" w:hAnsi="Times New Roman"/>
          <w:sz w:val="26"/>
          <w:szCs w:val="26"/>
        </w:rPr>
      </w:pPr>
      <w:bookmarkStart w:colFirst="0" w:colLast="0" w:name="_heading=h.9wadp0q0amml" w:id="13"/>
      <w:bookmarkEnd w:id="13"/>
      <w:r w:rsidDel="00000000" w:rsidR="00000000" w:rsidRPr="00000000">
        <w:rPr>
          <w:rFonts w:ascii="Times New Roman" w:cs="Times New Roman" w:eastAsia="Times New Roman" w:hAnsi="Times New Roman"/>
          <w:sz w:val="26"/>
          <w:szCs w:val="26"/>
          <w:rtl w:val="0"/>
        </w:rPr>
        <w:t xml:space="preserve">4. Proposal Pemodelan Kebijakan</w:t>
      </w:r>
    </w:p>
    <w:tbl>
      <w:tblPr>
        <w:tblStyle w:val="Table8"/>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40"/>
        <w:gridCol w:w="1640"/>
        <w:gridCol w:w="1580"/>
        <w:gridCol w:w="1610"/>
        <w:gridCol w:w="1505"/>
        <w:gridCol w:w="1730"/>
        <w:tblGridChange w:id="0">
          <w:tblGrid>
            <w:gridCol w:w="1640"/>
            <w:gridCol w:w="1640"/>
            <w:gridCol w:w="1580"/>
            <w:gridCol w:w="1610"/>
            <w:gridCol w:w="1505"/>
            <w:gridCol w:w="173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Kriteria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90-100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80-89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70-79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60-69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0-59</w:t>
            </w:r>
            <w:r w:rsidDel="00000000" w:rsidR="00000000" w:rsidRPr="00000000">
              <w:rPr>
                <w:rtl w:val="0"/>
              </w:rPr>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Kelengkapan Proposal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lengkap, mencakup semua elemen dengan sangat detail.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lengkap tetapi kurang detail di beberapa elemen.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cukup lengkap tetapi ada elemen penting yang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sangat tidak lengkap.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Hampir semua elemen hilang atau tidak relevan.</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Relevansi Metodologi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Metodologi sangat relevan dan inovatif untuk masalah yang dihadapi.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Metodologi relevan tetapi kurang inovatif.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Metodologi cukup relevan tetapi kurang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Metodologi tidak relevan atau kurang jelas.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metodologi yang dapat diidentifikasi.</w:t>
            </w:r>
          </w:p>
        </w:tc>
      </w:tr>
    </w:tbl>
    <w:p w:rsidR="00000000" w:rsidDel="00000000" w:rsidP="00000000" w:rsidRDefault="00000000" w:rsidRPr="00000000" w14:paraId="000002C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2">
      <w:pPr>
        <w:pStyle w:val="Heading3"/>
        <w:keepNext w:val="0"/>
        <w:keepLines w:val="0"/>
        <w:rPr>
          <w:rFonts w:ascii="Times New Roman" w:cs="Times New Roman" w:eastAsia="Times New Roman" w:hAnsi="Times New Roman"/>
          <w:sz w:val="26"/>
          <w:szCs w:val="26"/>
        </w:rPr>
      </w:pPr>
      <w:bookmarkStart w:colFirst="0" w:colLast="0" w:name="_heading=h.m4szzqr0dtrz" w:id="14"/>
      <w:bookmarkEnd w:id="14"/>
      <w:r w:rsidDel="00000000" w:rsidR="00000000" w:rsidRPr="00000000">
        <w:rPr>
          <w:rFonts w:ascii="Times New Roman" w:cs="Times New Roman" w:eastAsia="Times New Roman" w:hAnsi="Times New Roman"/>
          <w:sz w:val="26"/>
          <w:szCs w:val="26"/>
          <w:rtl w:val="0"/>
        </w:rPr>
        <w:t xml:space="preserve">5. Pengembangan Model Kebijakan</w:t>
      </w:r>
    </w:p>
    <w:tbl>
      <w:tblPr>
        <w:tblStyle w:val="Table9"/>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80"/>
        <w:gridCol w:w="1595"/>
        <w:gridCol w:w="1610"/>
        <w:gridCol w:w="1700"/>
        <w:gridCol w:w="1625"/>
        <w:gridCol w:w="1610"/>
        <w:tblGridChange w:id="0">
          <w:tblGrid>
            <w:gridCol w:w="1580"/>
            <w:gridCol w:w="1595"/>
            <w:gridCol w:w="1610"/>
            <w:gridCol w:w="1700"/>
            <w:gridCol w:w="1625"/>
            <w:gridCol w:w="161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Kriteria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90-100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80-89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70-79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60-69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0-59</w:t>
            </w:r>
            <w:r w:rsidDel="00000000" w:rsidR="00000000" w:rsidRPr="00000000">
              <w:rPr>
                <w:rtl w:val="0"/>
              </w:rPr>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Ketepatan Model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sangat tepat untuk tujuan kebijakan yang dirancang.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cukup tepat tetapi ada kekurangan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cukup relevan tetapi ada banyak elemen yang kurang.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kurang relevan atau sulit diterapkan.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tidak relevan atau tidak ada sama sekali.</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Fleksibilitas dan Dampak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sangat fleksibel dan memiliki potensi dampak besar.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fleksibel tetapi dampaknya terbatas.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cukup fleksibel tetapi dampaknya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tidak fleksibel atau tidak berdampak signifikan.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fleksibilitas atau dampak.</w:t>
            </w:r>
          </w:p>
        </w:tc>
      </w:tr>
    </w:tbl>
    <w:p w:rsidR="00000000" w:rsidDel="00000000" w:rsidP="00000000" w:rsidRDefault="00000000" w:rsidRPr="00000000" w14:paraId="000002D5">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6">
      <w:pPr>
        <w:pStyle w:val="Heading3"/>
        <w:keepNext w:val="0"/>
        <w:keepLines w:val="0"/>
        <w:rPr>
          <w:rFonts w:ascii="Times New Roman" w:cs="Times New Roman" w:eastAsia="Times New Roman" w:hAnsi="Times New Roman"/>
          <w:sz w:val="26"/>
          <w:szCs w:val="26"/>
        </w:rPr>
      </w:pPr>
      <w:bookmarkStart w:colFirst="0" w:colLast="0" w:name="_heading=h.oy13nfmm2w95" w:id="15"/>
      <w:bookmarkEnd w:id="15"/>
      <w:r w:rsidDel="00000000" w:rsidR="00000000" w:rsidRPr="00000000">
        <w:rPr>
          <w:rFonts w:ascii="Times New Roman" w:cs="Times New Roman" w:eastAsia="Times New Roman" w:hAnsi="Times New Roman"/>
          <w:sz w:val="26"/>
          <w:szCs w:val="26"/>
          <w:rtl w:val="0"/>
        </w:rPr>
        <w:t xml:space="preserve">6. Presentasi Akhir</w:t>
      </w:r>
    </w:p>
    <w:tbl>
      <w:tblPr>
        <w:tblStyle w:val="Table10"/>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5"/>
        <w:gridCol w:w="1610"/>
        <w:gridCol w:w="1640"/>
        <w:gridCol w:w="1700"/>
        <w:gridCol w:w="1610"/>
        <w:gridCol w:w="1595"/>
        <w:tblGridChange w:id="0">
          <w:tblGrid>
            <w:gridCol w:w="1535"/>
            <w:gridCol w:w="1610"/>
            <w:gridCol w:w="1640"/>
            <w:gridCol w:w="1700"/>
            <w:gridCol w:w="1610"/>
            <w:gridCol w:w="159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Kriteria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90-100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80-89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70-79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60-69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0-59</w:t>
            </w:r>
            <w:r w:rsidDel="00000000" w:rsidR="00000000" w:rsidRPr="00000000">
              <w:rPr>
                <w:rtl w:val="0"/>
              </w:rPr>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Kejelasan Komunikasi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 sangat jelas, terstruktur, dan menarik.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 cukup jelas tetapi ada beberapa bagian kurang menarik.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 cukup jelas tetapi sulit diikuti di beberapa bagian.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 tidak jelas atau tidak terstruktur.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presentasi atau sangat sulit dipahami.</w:t>
            </w:r>
          </w:p>
        </w:tc>
      </w:tr>
      <w:tr>
        <w:trPr>
          <w:cantSplit w:val="0"/>
          <w:trHeight w:val="2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Penguasaan Materi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Sangat menguasai materi, mampu menjawab semua pertanyaan dengan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Cukup menguasai materi tetapi ada kekurangan kecil dalam penjelasan.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Menguasai materi tetapi banyak bagian kurang meyakinkan.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 penguasaan materi atau banyak kesalahan dalam jawaban.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menguasai materi atau tidak dapat menjawab pertanyaan.</w:t>
            </w:r>
          </w:p>
        </w:tc>
      </w:tr>
    </w:tbl>
    <w:p w:rsidR="00000000" w:rsidDel="00000000" w:rsidP="00000000" w:rsidRDefault="00000000" w:rsidRPr="00000000" w14:paraId="000002E9">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Penilaian akhir</w:t>
      </w: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rPr>
      </w:pPr>
      <w:r w:rsidDel="00000000" w:rsidR="00000000" w:rsidRPr="00000000">
        <w:rPr>
          <w:rtl w:val="0"/>
        </w:rPr>
      </w:r>
    </w:p>
    <w:tbl>
      <w:tblPr>
        <w:tblStyle w:val="Table11"/>
        <w:tblW w:w="2971.0" w:type="dxa"/>
        <w:jc w:val="left"/>
        <w:tblLayout w:type="fixed"/>
        <w:tblLook w:val="0400"/>
      </w:tblPr>
      <w:tblGrid>
        <w:gridCol w:w="1210"/>
        <w:gridCol w:w="1144"/>
        <w:gridCol w:w="617"/>
        <w:tblGridChange w:id="0">
          <w:tblGrid>
            <w:gridCol w:w="1210"/>
            <w:gridCol w:w="1144"/>
            <w:gridCol w:w="617"/>
          </w:tblGrid>
        </w:tblGridChange>
      </w:tblGrid>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shd w:fill="d3d4dc" w:val="clear"/>
            <w:vAlign w:val="center"/>
          </w:tcPr>
          <w:p w:rsidR="00000000" w:rsidDel="00000000" w:rsidP="00000000" w:rsidRDefault="00000000" w:rsidRPr="00000000" w14:paraId="000002E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Nilai Angka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3d4dc" w:val="clear"/>
            <w:vAlign w:val="center"/>
          </w:tcPr>
          <w:p w:rsidR="00000000" w:rsidDel="00000000" w:rsidP="00000000" w:rsidRDefault="00000000" w:rsidRPr="00000000" w14:paraId="000002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Nilai Huruf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8ee" w:val="clear"/>
            <w:vAlign w:val="center"/>
          </w:tcPr>
          <w:p w:rsidR="00000000" w:rsidDel="00000000" w:rsidP="00000000" w:rsidRDefault="00000000" w:rsidRPr="00000000" w14:paraId="000002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Bobot</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85-100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4,00</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80—&lt;85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3,70</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75—&lt;80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3,30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70—&lt;75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65—&lt;70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2,70</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60—&lt;65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2,30</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55—&lt;60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2,00</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40—&lt;55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1,00</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&lt;40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0,00</w:t>
            </w:r>
            <w:r w:rsidDel="00000000" w:rsidR="00000000" w:rsidRPr="00000000">
              <w:rPr>
                <w:rtl w:val="0"/>
              </w:rPr>
            </w:r>
          </w:p>
        </w:tc>
      </w:tr>
    </w:tbl>
    <w:p w:rsidR="00000000" w:rsidDel="00000000" w:rsidP="00000000" w:rsidRDefault="00000000" w:rsidRPr="00000000" w14:paraId="0000030C">
      <w:pPr>
        <w:rPr>
          <w:rFonts w:ascii="Times" w:cs="Times" w:eastAsia="Times" w:hAnsi="Times"/>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rPr>
          <w:rFonts w:ascii="Times" w:cs="Times" w:eastAsia="Times" w:hAnsi="Times"/>
        </w:rPr>
      </w:pPr>
      <w:r w:rsidDel="00000000" w:rsidR="00000000" w:rsidRPr="00000000">
        <w:rPr>
          <w:rtl w:val="0"/>
        </w:rPr>
      </w:r>
    </w:p>
    <w:p w:rsidR="00000000" w:rsidDel="00000000" w:rsidP="00000000" w:rsidRDefault="00000000" w:rsidRPr="00000000" w14:paraId="00000312">
      <w:pPr>
        <w:rPr>
          <w:rFonts w:ascii="Times" w:cs="Times" w:eastAsia="Times" w:hAnsi="Times"/>
        </w:rPr>
      </w:pPr>
      <w:r w:rsidDel="00000000" w:rsidR="00000000" w:rsidRPr="00000000">
        <w:rPr>
          <w:rtl w:val="0"/>
        </w:rPr>
      </w:r>
    </w:p>
    <w:p w:rsidR="00000000" w:rsidDel="00000000" w:rsidP="00000000" w:rsidRDefault="00000000" w:rsidRPr="00000000" w14:paraId="00000313">
      <w:pPr>
        <w:rPr>
          <w:rFonts w:ascii="Times" w:cs="Times" w:eastAsia="Times" w:hAnsi="Times"/>
        </w:rPr>
      </w:pPr>
      <w:r w:rsidDel="00000000" w:rsidR="00000000" w:rsidRPr="00000000">
        <w:br w:type="page"/>
      </w:r>
      <w:r w:rsidDel="00000000" w:rsidR="00000000" w:rsidRPr="00000000">
        <w:rPr>
          <w:rtl w:val="0"/>
        </w:rPr>
      </w:r>
    </w:p>
    <w:sectPr>
      <w:type w:val="nextPage"/>
      <w:pgSz w:h="11900" w:w="16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rPr>
    </w:pPr>
    <w:r w:rsidDel="00000000" w:rsidR="00000000" w:rsidRPr="00000000">
      <w:rPr>
        <w:rtl w:val="0"/>
      </w:rPr>
    </w:r>
  </w:p>
  <w:tbl>
    <w:tblPr>
      <w:tblStyle w:val="Table12"/>
      <w:tblW w:w="9027.0" w:type="dxa"/>
      <w:jc w:val="left"/>
      <w:tblLayout w:type="fixed"/>
      <w:tblLook w:val="0600"/>
    </w:tblPr>
    <w:tblGrid>
      <w:gridCol w:w="3009"/>
      <w:gridCol w:w="3009"/>
      <w:gridCol w:w="3009"/>
      <w:tblGridChange w:id="0">
        <w:tblGrid>
          <w:gridCol w:w="3009"/>
          <w:gridCol w:w="3009"/>
          <w:gridCol w:w="3009"/>
        </w:tblGrid>
      </w:tblGridChange>
    </w:tblGrid>
    <w:tr>
      <w:trPr>
        <w:cantSplit w:val="0"/>
        <w:tblHeader w:val="0"/>
      </w:trPr>
      <w:tc>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027.0" w:type="dxa"/>
      <w:jc w:val="left"/>
      <w:tblLayout w:type="fixed"/>
      <w:tblLook w:val="0600"/>
    </w:tblPr>
    <w:tblGrid>
      <w:gridCol w:w="3009"/>
      <w:gridCol w:w="3009"/>
      <w:gridCol w:w="3009"/>
      <w:tblGridChange w:id="0">
        <w:tblGrid>
          <w:gridCol w:w="3009"/>
          <w:gridCol w:w="3009"/>
          <w:gridCol w:w="3009"/>
        </w:tblGrid>
      </w:tblGridChange>
    </w:tblGrid>
    <w:tr>
      <w:trPr>
        <w:cantSplit w:val="0"/>
        <w:tblHeader w:val="0"/>
      </w:trPr>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276"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276"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04081"/>
    <w:pPr>
      <w:keepNext w:val="1"/>
      <w:keepLines w:val="1"/>
      <w:spacing w:before="240" w:line="276" w:lineRule="auto"/>
      <w:outlineLvl w:val="0"/>
    </w:pPr>
    <w:rPr>
      <w:rFonts w:asciiTheme="majorHAnsi" w:cstheme="majorBidi" w:eastAsiaTheme="majorEastAsia" w:hAnsiTheme="majorHAnsi"/>
      <w:color w:val="2f5496" w:themeColor="accent1" w:themeShade="0000BF"/>
      <w:sz w:val="32"/>
      <w:szCs w:val="32"/>
      <w:lang w:eastAsia="ja-JP" w:val="en-US"/>
    </w:rPr>
  </w:style>
  <w:style w:type="paragraph" w:styleId="Heading2">
    <w:name w:val="heading 2"/>
    <w:basedOn w:val="Normal"/>
    <w:next w:val="Normal"/>
    <w:link w:val="Heading2Char"/>
    <w:uiPriority w:val="9"/>
    <w:unhideWhenUsed w:val="1"/>
    <w:qFormat w:val="1"/>
    <w:rsid w:val="00B04081"/>
    <w:pPr>
      <w:keepNext w:val="1"/>
      <w:keepLines w:val="1"/>
      <w:spacing w:before="40" w:line="276" w:lineRule="auto"/>
      <w:outlineLvl w:val="1"/>
    </w:pPr>
    <w:rPr>
      <w:rFonts w:asciiTheme="majorHAnsi" w:cstheme="majorBidi" w:eastAsiaTheme="majorEastAsia" w:hAnsiTheme="majorHAnsi"/>
      <w:color w:val="2f5496" w:themeColor="accent1" w:themeShade="0000BF"/>
      <w:sz w:val="26"/>
      <w:szCs w:val="26"/>
      <w:lang w:eastAsia="ja-JP"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14F30"/>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A14F30"/>
    <w:rPr>
      <w:rFonts w:ascii="Times New Roman" w:cs="Times New Roman" w:hAnsi="Times New Roman"/>
      <w:sz w:val="18"/>
      <w:szCs w:val="18"/>
    </w:rPr>
  </w:style>
  <w:style w:type="paragraph" w:styleId="NoSpacing">
    <w:name w:val="No Spacing"/>
    <w:link w:val="NoSpacingChar"/>
    <w:uiPriority w:val="1"/>
    <w:qFormat w:val="1"/>
    <w:rsid w:val="00B04081"/>
    <w:rPr>
      <w:rFonts w:eastAsiaTheme="minorEastAsia"/>
      <w:sz w:val="22"/>
      <w:szCs w:val="22"/>
      <w:lang w:eastAsia="zh-CN" w:val="en-US"/>
    </w:rPr>
  </w:style>
  <w:style w:type="character" w:styleId="NoSpacingChar" w:customStyle="1">
    <w:name w:val="No Spacing Char"/>
    <w:basedOn w:val="DefaultParagraphFont"/>
    <w:link w:val="NoSpacing"/>
    <w:uiPriority w:val="1"/>
    <w:rsid w:val="00B04081"/>
    <w:rPr>
      <w:rFonts w:eastAsiaTheme="minorEastAsia"/>
      <w:sz w:val="22"/>
      <w:szCs w:val="22"/>
      <w:lang w:eastAsia="zh-CN" w:val="en-US"/>
    </w:rPr>
  </w:style>
  <w:style w:type="character" w:styleId="Heading1Char" w:customStyle="1">
    <w:name w:val="Heading 1 Char"/>
    <w:basedOn w:val="DefaultParagraphFont"/>
    <w:link w:val="Heading1"/>
    <w:uiPriority w:val="9"/>
    <w:rsid w:val="00B04081"/>
    <w:rPr>
      <w:rFonts w:asciiTheme="majorHAnsi" w:cstheme="majorBidi" w:eastAsiaTheme="majorEastAsia" w:hAnsiTheme="majorHAnsi"/>
      <w:color w:val="2f5496" w:themeColor="accent1" w:themeShade="0000BF"/>
      <w:sz w:val="32"/>
      <w:szCs w:val="32"/>
      <w:lang w:eastAsia="ja-JP" w:val="en-US"/>
    </w:rPr>
  </w:style>
  <w:style w:type="character" w:styleId="Heading2Char" w:customStyle="1">
    <w:name w:val="Heading 2 Char"/>
    <w:basedOn w:val="DefaultParagraphFont"/>
    <w:link w:val="Heading2"/>
    <w:uiPriority w:val="9"/>
    <w:rsid w:val="00B04081"/>
    <w:rPr>
      <w:rFonts w:asciiTheme="majorHAnsi" w:cstheme="majorBidi" w:eastAsiaTheme="majorEastAsia" w:hAnsiTheme="majorHAnsi"/>
      <w:color w:val="2f5496" w:themeColor="accent1" w:themeShade="0000BF"/>
      <w:sz w:val="26"/>
      <w:szCs w:val="26"/>
      <w:lang w:eastAsia="ja-JP" w:val="en-US"/>
    </w:rPr>
  </w:style>
  <w:style w:type="paragraph" w:styleId="ListParagraph">
    <w:name w:val="List Paragraph"/>
    <w:basedOn w:val="Normal"/>
    <w:uiPriority w:val="34"/>
    <w:qFormat w:val="1"/>
    <w:rsid w:val="00B04081"/>
    <w:pPr>
      <w:spacing w:after="200" w:line="276" w:lineRule="auto"/>
      <w:ind w:left="720"/>
      <w:contextualSpacing w:val="1"/>
    </w:pPr>
    <w:rPr>
      <w:rFonts w:eastAsiaTheme="minorEastAsia"/>
      <w:sz w:val="22"/>
      <w:szCs w:val="22"/>
      <w:lang w:eastAsia="ja-JP" w:val="en-US"/>
    </w:rPr>
  </w:style>
  <w:style w:type="paragraph" w:styleId="Header">
    <w:name w:val="header"/>
    <w:basedOn w:val="Normal"/>
    <w:link w:val="HeaderChar"/>
    <w:uiPriority w:val="99"/>
    <w:unhideWhenUsed w:val="1"/>
    <w:rsid w:val="00B04081"/>
    <w:pPr>
      <w:tabs>
        <w:tab w:val="center" w:pos="4680"/>
        <w:tab w:val="right" w:pos="9360"/>
      </w:tabs>
    </w:pPr>
    <w:rPr>
      <w:rFonts w:eastAsiaTheme="minorEastAsia"/>
      <w:sz w:val="22"/>
      <w:szCs w:val="22"/>
      <w:lang w:eastAsia="ja-JP" w:val="en-US"/>
    </w:rPr>
  </w:style>
  <w:style w:type="character" w:styleId="HeaderChar" w:customStyle="1">
    <w:name w:val="Header Char"/>
    <w:basedOn w:val="DefaultParagraphFont"/>
    <w:link w:val="Header"/>
    <w:uiPriority w:val="99"/>
    <w:rsid w:val="00B04081"/>
    <w:rPr>
      <w:rFonts w:eastAsiaTheme="minorEastAsia"/>
      <w:sz w:val="22"/>
      <w:szCs w:val="22"/>
      <w:lang w:eastAsia="ja-JP" w:val="en-US"/>
    </w:rPr>
  </w:style>
  <w:style w:type="paragraph" w:styleId="Footer">
    <w:name w:val="footer"/>
    <w:basedOn w:val="Normal"/>
    <w:link w:val="FooterChar"/>
    <w:uiPriority w:val="99"/>
    <w:unhideWhenUsed w:val="1"/>
    <w:rsid w:val="00B04081"/>
    <w:pPr>
      <w:tabs>
        <w:tab w:val="center" w:pos="4680"/>
        <w:tab w:val="right" w:pos="9360"/>
      </w:tabs>
    </w:pPr>
    <w:rPr>
      <w:rFonts w:eastAsiaTheme="minorEastAsia"/>
      <w:sz w:val="22"/>
      <w:szCs w:val="22"/>
      <w:lang w:eastAsia="ja-JP" w:val="en-US"/>
    </w:rPr>
  </w:style>
  <w:style w:type="character" w:styleId="FooterChar" w:customStyle="1">
    <w:name w:val="Footer Char"/>
    <w:basedOn w:val="DefaultParagraphFont"/>
    <w:link w:val="Footer"/>
    <w:uiPriority w:val="99"/>
    <w:rsid w:val="00B04081"/>
    <w:rPr>
      <w:rFonts w:eastAsiaTheme="minorEastAsia"/>
      <w:sz w:val="22"/>
      <w:szCs w:val="22"/>
      <w:lang w:eastAsia="ja-JP" w:val="en-US"/>
    </w:rPr>
  </w:style>
  <w:style w:type="table" w:styleId="TableGrid">
    <w:name w:val="Table Grid"/>
    <w:basedOn w:val="TableNormal"/>
    <w:uiPriority w:val="59"/>
    <w:rsid w:val="00B04081"/>
    <w:rPr>
      <w:rFonts w:eastAsiaTheme="minorEastAsia"/>
      <w:sz w:val="22"/>
      <w:szCs w:val="22"/>
      <w:lang w:eastAsia="ja-JP"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qFormat w:val="1"/>
    <w:rsid w:val="00B04081"/>
    <w:pPr>
      <w:spacing w:line="259" w:lineRule="auto"/>
      <w:outlineLvl w:val="9"/>
    </w:pPr>
    <w:rPr>
      <w:lang w:eastAsia="zh-CN" w:val="id-ID"/>
    </w:rPr>
  </w:style>
  <w:style w:type="paragraph" w:styleId="TOC1">
    <w:name w:val="toc 1"/>
    <w:basedOn w:val="Normal"/>
    <w:next w:val="Normal"/>
    <w:autoRedefine w:val="1"/>
    <w:uiPriority w:val="39"/>
    <w:unhideWhenUsed w:val="1"/>
    <w:rsid w:val="00B04081"/>
    <w:pPr>
      <w:spacing w:after="100" w:line="276" w:lineRule="auto"/>
    </w:pPr>
    <w:rPr>
      <w:rFonts w:eastAsiaTheme="minorEastAsia"/>
      <w:sz w:val="22"/>
      <w:szCs w:val="22"/>
      <w:lang w:eastAsia="ja-JP" w:val="en-US"/>
    </w:rPr>
  </w:style>
  <w:style w:type="character" w:styleId="Hyperlink">
    <w:name w:val="Hyperlink"/>
    <w:basedOn w:val="DefaultParagraphFont"/>
    <w:uiPriority w:val="99"/>
    <w:unhideWhenUsed w:val="1"/>
    <w:rsid w:val="00B04081"/>
    <w:rPr>
      <w:color w:val="0563c1" w:themeColor="hyperlink"/>
      <w:u w:val="single"/>
    </w:rPr>
  </w:style>
  <w:style w:type="paragraph" w:styleId="TOC2">
    <w:name w:val="toc 2"/>
    <w:basedOn w:val="Normal"/>
    <w:next w:val="Normal"/>
    <w:autoRedefine w:val="1"/>
    <w:uiPriority w:val="39"/>
    <w:unhideWhenUsed w:val="1"/>
    <w:rsid w:val="00B04081"/>
    <w:pPr>
      <w:spacing w:after="100" w:line="276" w:lineRule="auto"/>
      <w:ind w:left="220"/>
    </w:pPr>
    <w:rPr>
      <w:rFonts w:eastAsiaTheme="minorEastAsia"/>
      <w:sz w:val="22"/>
      <w:szCs w:val="22"/>
      <w:lang w:eastAsia="ja-JP" w:val="en-US"/>
    </w:rPr>
  </w:style>
  <w:style w:type="paragraph" w:styleId="Caption">
    <w:name w:val="caption"/>
    <w:basedOn w:val="Normal"/>
    <w:next w:val="Normal"/>
    <w:uiPriority w:val="35"/>
    <w:unhideWhenUsed w:val="1"/>
    <w:qFormat w:val="1"/>
    <w:rsid w:val="00B04081"/>
    <w:pPr>
      <w:spacing w:after="200"/>
    </w:pPr>
    <w:rPr>
      <w:rFonts w:eastAsiaTheme="minorEastAsia"/>
      <w:i w:val="1"/>
      <w:iCs w:val="1"/>
      <w:color w:val="44546a" w:themeColor="text2"/>
      <w:sz w:val="18"/>
      <w:szCs w:val="18"/>
      <w:lang w:eastAsia="ja-JP" w:val="en-US"/>
    </w:rPr>
  </w:style>
  <w:style w:type="character" w:styleId="CommentReference">
    <w:name w:val="annotation reference"/>
    <w:basedOn w:val="DefaultParagraphFont"/>
    <w:uiPriority w:val="99"/>
    <w:semiHidden w:val="1"/>
    <w:unhideWhenUsed w:val="1"/>
    <w:rsid w:val="00D94F54"/>
    <w:rPr>
      <w:sz w:val="16"/>
      <w:szCs w:val="16"/>
    </w:rPr>
  </w:style>
  <w:style w:type="paragraph" w:styleId="CommentText">
    <w:name w:val="annotation text"/>
    <w:basedOn w:val="Normal"/>
    <w:link w:val="CommentTextChar"/>
    <w:uiPriority w:val="99"/>
    <w:semiHidden w:val="1"/>
    <w:unhideWhenUsed w:val="1"/>
    <w:rsid w:val="00D94F54"/>
    <w:rPr>
      <w:sz w:val="20"/>
      <w:szCs w:val="20"/>
    </w:rPr>
  </w:style>
  <w:style w:type="character" w:styleId="CommentTextChar" w:customStyle="1">
    <w:name w:val="Comment Text Char"/>
    <w:basedOn w:val="DefaultParagraphFont"/>
    <w:link w:val="CommentText"/>
    <w:uiPriority w:val="99"/>
    <w:semiHidden w:val="1"/>
    <w:rsid w:val="00D94F54"/>
    <w:rPr>
      <w:sz w:val="20"/>
      <w:szCs w:val="20"/>
    </w:rPr>
  </w:style>
  <w:style w:type="paragraph" w:styleId="CommentSubject">
    <w:name w:val="annotation subject"/>
    <w:basedOn w:val="CommentText"/>
    <w:next w:val="CommentText"/>
    <w:link w:val="CommentSubjectChar"/>
    <w:uiPriority w:val="99"/>
    <w:semiHidden w:val="1"/>
    <w:unhideWhenUsed w:val="1"/>
    <w:rsid w:val="00D94F54"/>
    <w:rPr>
      <w:b w:val="1"/>
      <w:bCs w:val="1"/>
    </w:rPr>
  </w:style>
  <w:style w:type="character" w:styleId="CommentSubjectChar" w:customStyle="1">
    <w:name w:val="Comment Subject Char"/>
    <w:basedOn w:val="CommentTextChar"/>
    <w:link w:val="CommentSubject"/>
    <w:uiPriority w:val="99"/>
    <w:semiHidden w:val="1"/>
    <w:rsid w:val="00D94F54"/>
    <w:rPr>
      <w:b w:val="1"/>
      <w:bCs w:val="1"/>
      <w:sz w:val="20"/>
      <w:szCs w:val="20"/>
    </w:rPr>
  </w:style>
  <w:style w:type="paragraph" w:styleId="Default" w:customStyle="1">
    <w:name w:val="Default"/>
    <w:rsid w:val="00D94F54"/>
    <w:pPr>
      <w:autoSpaceDE w:val="0"/>
      <w:autoSpaceDN w:val="0"/>
      <w:adjustRightInd w:val="0"/>
    </w:pPr>
    <w:rPr>
      <w:rFonts w:ascii="Book Antiqua" w:cs="Book Antiqua" w:hAnsi="Book Antiqua"/>
      <w:color w:val="000000"/>
    </w:rPr>
  </w:style>
  <w:style w:type="paragraph" w:styleId="NormalWeb">
    <w:name w:val="Normal (Web)"/>
    <w:basedOn w:val="Normal"/>
    <w:uiPriority w:val="99"/>
    <w:unhideWhenUsed w:val="1"/>
    <w:rsid w:val="00851617"/>
    <w:pPr>
      <w:spacing w:after="100" w:afterAutospacing="1" w:before="100" w:beforeAutospacing="1"/>
    </w:pPr>
    <w:rPr>
      <w:rFonts w:ascii="Times New Roman" w:cs="Times New Roman" w:eastAsia="Times New Roman" w:hAnsi="Times New Roman"/>
      <w:lang w:val="en-ID"/>
    </w:rPr>
  </w:style>
  <w:style w:type="paragraph" w:styleId="Revision">
    <w:name w:val="Revision"/>
    <w:hidden w:val="1"/>
    <w:uiPriority w:val="99"/>
    <w:semiHidden w:val="1"/>
    <w:rsid w:val="000E1C89"/>
  </w:style>
  <w:style w:type="paragraph" w:styleId="Bibliography">
    <w:name w:val="Bibliography"/>
    <w:basedOn w:val="Normal"/>
    <w:next w:val="Normal"/>
    <w:uiPriority w:val="37"/>
    <w:unhideWhenUsed w:val="1"/>
    <w:rsid w:val="0055437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gv4FBd2O5OmoJ6JvYfCRBZHxw==">CgMxLjAyCGguZ2pkZ3hzMg1oLmpubmxmczVtbDRjMg5oLmRxZW9hMzgwcGZxejIOaC5lZzk1ZXFvZmwwZnMyDmgucHFpNTJjdjQwY2gzMg5oLmh5M2oyYjNxY2RmcDIOaC5pZnYyMjR5aDcxamcyCWguMzBqMHps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U4aG1xcTJwbzNnbDIOaC41OGhtcXEycG8zZ2wyDmguNThobXFxMnBvM2dsMg5oLjV1MXM5eGFjaXdvZzINaC54eGpndDk2bHY0bjIOaC5yazRtbGl4NzVyOTkyDmguNm11M2lyd2ZhZnIzMg5oLjl3YWRwMHEwYW1tbDIOaC5tNHN6enFyMGR0cnoyDmgub3kxM25mbW0ydzk1OAByITFvczBTS3ZiSmxVZVR1enZoRmR5ZTN5Uk5TaGFld2hl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2022-03-30T13:02:00Z</dcterms:created>
  <dc:creator>merysaliu95@outlook.com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y fmtid="{D5CDD505-2E9C-101B-9397-08002B2CF9AE}" pid="3" name="GrammarlyDocumentId">
    <vt:lpwstr>cd4cf83296da919fbdbbf8cdd8649ccc2b8c521ec0dc59b97a99e40ff7a96133</vt:lpwstr>
  </property>
</Properties>
</file>